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A207" w14:textId="147FEED7" w:rsidR="00690478" w:rsidRPr="0038174E" w:rsidRDefault="0B3952E7" w:rsidP="0FEF579D">
      <w:pPr>
        <w:jc w:val="center"/>
        <w:rPr>
          <w:b/>
          <w:bCs/>
          <w:sz w:val="48"/>
          <w:szCs w:val="48"/>
          <w:lang w:val="nb-NO"/>
        </w:rPr>
      </w:pPr>
      <w:r w:rsidRPr="0038174E">
        <w:rPr>
          <w:b/>
          <w:bCs/>
          <w:sz w:val="48"/>
          <w:szCs w:val="48"/>
          <w:lang w:val="nb-NO"/>
        </w:rPr>
        <w:t xml:space="preserve">Fagnotat </w:t>
      </w:r>
    </w:p>
    <w:p w14:paraId="526729B3" w14:textId="5CE6946C" w:rsidR="418F7A4A" w:rsidRPr="0038174E" w:rsidRDefault="418F7A4A" w:rsidP="418F7A4A">
      <w:pPr>
        <w:jc w:val="center"/>
        <w:rPr>
          <w:lang w:val="nb-NO"/>
        </w:rPr>
      </w:pPr>
    </w:p>
    <w:p w14:paraId="5854507C" w14:textId="7E3EBFDE" w:rsidR="0FEF579D" w:rsidRPr="0038174E" w:rsidRDefault="3F545CF1" w:rsidP="7C8B414D">
      <w:pPr>
        <w:jc w:val="center"/>
        <w:rPr>
          <w:rFonts w:ascii="Calibri" w:eastAsia="Calibri" w:hAnsi="Calibri" w:cs="Calibri"/>
          <w:color w:val="000000" w:themeColor="text1"/>
          <w:sz w:val="36"/>
          <w:szCs w:val="36"/>
          <w:lang w:val="nb-NO"/>
        </w:rPr>
      </w:pPr>
      <w:r w:rsidRPr="0038174E">
        <w:rPr>
          <w:rFonts w:ascii="Calibri" w:eastAsia="Calibri" w:hAnsi="Calibri" w:cs="Calibri"/>
          <w:b/>
          <w:bCs/>
          <w:color w:val="000000" w:themeColor="text1"/>
          <w:sz w:val="48"/>
          <w:szCs w:val="48"/>
          <w:lang w:val="nb-NO"/>
        </w:rPr>
        <w:t xml:space="preserve">Vurdering av relevante prinsippsaker </w:t>
      </w:r>
      <w:r w:rsidRPr="0038174E">
        <w:rPr>
          <w:rFonts w:ascii="Calibri" w:eastAsia="Calibri" w:hAnsi="Calibri" w:cs="Calibri"/>
          <w:b/>
          <w:bCs/>
          <w:color w:val="000000" w:themeColor="text1"/>
          <w:sz w:val="36"/>
          <w:szCs w:val="36"/>
          <w:lang w:val="nb-NO"/>
        </w:rPr>
        <w:t xml:space="preserve"> </w:t>
      </w:r>
    </w:p>
    <w:p w14:paraId="132E5CB8" w14:textId="6BFFE7B4" w:rsidR="0FEF579D" w:rsidRPr="0038174E" w:rsidRDefault="3F545CF1" w:rsidP="7C8B414D">
      <w:pPr>
        <w:jc w:val="center"/>
        <w:rPr>
          <w:rFonts w:ascii="Calibri" w:eastAsia="Calibri" w:hAnsi="Calibri" w:cs="Calibri"/>
          <w:color w:val="000000" w:themeColor="text1"/>
          <w:sz w:val="36"/>
          <w:szCs w:val="36"/>
          <w:lang w:val="nb-NO"/>
        </w:rPr>
      </w:pPr>
      <w:r w:rsidRPr="0038174E">
        <w:rPr>
          <w:rFonts w:ascii="Calibri" w:eastAsia="Calibri" w:hAnsi="Calibri" w:cs="Calibri"/>
          <w:color w:val="000000" w:themeColor="text1"/>
          <w:sz w:val="36"/>
          <w:szCs w:val="36"/>
          <w:lang w:val="nb-NO"/>
        </w:rPr>
        <w:t>Saker som har vært behandlet og er godkjent med avvik fra KDP for Bryne sentrum 2015-2026</w:t>
      </w:r>
    </w:p>
    <w:p w14:paraId="29926F18" w14:textId="13412BF0" w:rsidR="0FEF579D" w:rsidRPr="0038174E" w:rsidRDefault="3F545CF1" w:rsidP="0FEF579D">
      <w:pPr>
        <w:jc w:val="center"/>
        <w:rPr>
          <w:lang w:val="nb-NO"/>
        </w:rPr>
      </w:pPr>
      <w:r w:rsidRPr="0038174E">
        <w:rPr>
          <w:noProof/>
          <w:lang w:val="nb-NO"/>
        </w:rPr>
        <w:drawing>
          <wp:inline distT="0" distB="0" distL="0" distR="0" wp14:anchorId="0E735DE5" wp14:editId="6565E02B">
            <wp:extent cx="5686425" cy="5010148"/>
            <wp:effectExtent l="0" t="0" r="0" b="0"/>
            <wp:docPr id="2072182183" name="Bilde 207218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072182183"/>
                    <pic:cNvPicPr/>
                  </pic:nvPicPr>
                  <pic:blipFill>
                    <a:blip r:embed="rId11">
                      <a:extLst>
                        <a:ext uri="{28A0092B-C50C-407E-A947-70E740481C1C}">
                          <a14:useLocalDpi xmlns:a14="http://schemas.microsoft.com/office/drawing/2010/main" val="0"/>
                        </a:ext>
                      </a:extLst>
                    </a:blip>
                    <a:stretch>
                      <a:fillRect/>
                    </a:stretch>
                  </pic:blipFill>
                  <pic:spPr>
                    <a:xfrm>
                      <a:off x="0" y="0"/>
                      <a:ext cx="5686425" cy="5010148"/>
                    </a:xfrm>
                    <a:prstGeom prst="rect">
                      <a:avLst/>
                    </a:prstGeom>
                  </pic:spPr>
                </pic:pic>
              </a:graphicData>
            </a:graphic>
          </wp:inline>
        </w:drawing>
      </w:r>
    </w:p>
    <w:p w14:paraId="3441162C" w14:textId="5F3972ED" w:rsidR="0FEF579D" w:rsidRPr="0038174E" w:rsidRDefault="0FEF579D" w:rsidP="50745DB8">
      <w:pPr>
        <w:jc w:val="center"/>
        <w:rPr>
          <w:lang w:val="nb-NO"/>
        </w:rPr>
      </w:pPr>
    </w:p>
    <w:p w14:paraId="23D2A637" w14:textId="11AB9E1F" w:rsidR="0FEF579D" w:rsidRPr="0038174E" w:rsidRDefault="74785404" w:rsidP="50745DB8">
      <w:pPr>
        <w:jc w:val="center"/>
        <w:rPr>
          <w:lang w:val="nb-NO"/>
        </w:rPr>
      </w:pPr>
      <w:r w:rsidRPr="0038174E">
        <w:rPr>
          <w:noProof/>
          <w:lang w:val="nb-NO"/>
        </w:rPr>
        <w:drawing>
          <wp:inline distT="0" distB="0" distL="0" distR="0" wp14:anchorId="4D05AA0A" wp14:editId="7249A141">
            <wp:extent cx="487722" cy="536494"/>
            <wp:effectExtent l="0" t="0" r="0" b="0"/>
            <wp:docPr id="1713360304" name="Bilde 171336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7722" cy="536494"/>
                    </a:xfrm>
                    <a:prstGeom prst="rect">
                      <a:avLst/>
                    </a:prstGeom>
                  </pic:spPr>
                </pic:pic>
              </a:graphicData>
            </a:graphic>
          </wp:inline>
        </w:drawing>
      </w:r>
    </w:p>
    <w:p w14:paraId="4EA7760D" w14:textId="073720FC" w:rsidR="50745DB8" w:rsidRPr="0038174E" w:rsidRDefault="50745DB8" w:rsidP="50745DB8">
      <w:pPr>
        <w:jc w:val="center"/>
        <w:rPr>
          <w:lang w:val="nb-NO"/>
        </w:rPr>
      </w:pPr>
    </w:p>
    <w:p w14:paraId="6F494D9F" w14:textId="1A8D5A9B" w:rsidR="007876DF" w:rsidRDefault="0B3952E7" w:rsidP="7C8B414D">
      <w:pPr>
        <w:jc w:val="center"/>
        <w:rPr>
          <w:sz w:val="24"/>
          <w:szCs w:val="24"/>
          <w:lang w:val="nb-NO"/>
        </w:rPr>
      </w:pPr>
      <w:r w:rsidRPr="0038174E">
        <w:rPr>
          <w:sz w:val="24"/>
          <w:szCs w:val="24"/>
          <w:lang w:val="nb-NO"/>
        </w:rPr>
        <w:t>Rapportansvarlig: Wibecke Natås</w:t>
      </w:r>
      <w:r w:rsidR="00A0096D" w:rsidRPr="0038174E">
        <w:rPr>
          <w:sz w:val="24"/>
          <w:szCs w:val="24"/>
          <w:lang w:val="nb-NO"/>
        </w:rPr>
        <w:t xml:space="preserve"> (tidl</w:t>
      </w:r>
      <w:r w:rsidR="004E471D" w:rsidRPr="0038174E">
        <w:rPr>
          <w:sz w:val="24"/>
          <w:szCs w:val="24"/>
          <w:lang w:val="nb-NO"/>
        </w:rPr>
        <w:t>.</w:t>
      </w:r>
      <w:r w:rsidR="00A0096D" w:rsidRPr="0038174E">
        <w:rPr>
          <w:sz w:val="24"/>
          <w:szCs w:val="24"/>
          <w:lang w:val="nb-NO"/>
        </w:rPr>
        <w:t>)</w:t>
      </w:r>
      <w:r w:rsidRPr="0038174E">
        <w:rPr>
          <w:sz w:val="24"/>
          <w:szCs w:val="24"/>
          <w:lang w:val="nb-NO"/>
        </w:rPr>
        <w:t xml:space="preserve"> </w:t>
      </w:r>
      <w:r w:rsidR="003112E5" w:rsidRPr="0038174E">
        <w:rPr>
          <w:sz w:val="24"/>
          <w:szCs w:val="24"/>
          <w:lang w:val="nb-NO"/>
        </w:rPr>
        <w:t>f</w:t>
      </w:r>
      <w:r w:rsidRPr="0038174E">
        <w:rPr>
          <w:sz w:val="24"/>
          <w:szCs w:val="24"/>
          <w:lang w:val="nb-NO"/>
        </w:rPr>
        <w:t>agleder planavdelingen, Yvonne van Bentum, rådgiver stab Plan</w:t>
      </w:r>
      <w:r w:rsidR="18328D1C" w:rsidRPr="0038174E">
        <w:rPr>
          <w:sz w:val="24"/>
          <w:szCs w:val="24"/>
          <w:lang w:val="nb-NO"/>
        </w:rPr>
        <w:t xml:space="preserve"> og </w:t>
      </w:r>
      <w:r w:rsidR="003112E5" w:rsidRPr="0038174E">
        <w:rPr>
          <w:sz w:val="24"/>
          <w:szCs w:val="24"/>
          <w:lang w:val="nb-NO"/>
        </w:rPr>
        <w:t>forvaltning,</w:t>
      </w:r>
      <w:r w:rsidR="00980C03" w:rsidRPr="0038174E">
        <w:rPr>
          <w:sz w:val="24"/>
          <w:szCs w:val="24"/>
          <w:lang w:val="nb-NO"/>
        </w:rPr>
        <w:t xml:space="preserve"> 22.03.2024</w:t>
      </w:r>
      <w:r w:rsidR="007C21E8">
        <w:rPr>
          <w:sz w:val="24"/>
          <w:szCs w:val="24"/>
          <w:lang w:val="nb-NO"/>
        </w:rPr>
        <w:t>, rev. 1</w:t>
      </w:r>
      <w:r w:rsidR="005A15B4">
        <w:rPr>
          <w:sz w:val="24"/>
          <w:szCs w:val="24"/>
          <w:lang w:val="nb-NO"/>
        </w:rPr>
        <w:t>4</w:t>
      </w:r>
      <w:r w:rsidR="007C21E8">
        <w:rPr>
          <w:sz w:val="24"/>
          <w:szCs w:val="24"/>
          <w:lang w:val="nb-NO"/>
        </w:rPr>
        <w:t>.02.202</w:t>
      </w:r>
      <w:r w:rsidR="005A15B4">
        <w:rPr>
          <w:sz w:val="24"/>
          <w:szCs w:val="24"/>
          <w:lang w:val="nb-NO"/>
        </w:rPr>
        <w:t>5</w:t>
      </w:r>
    </w:p>
    <w:sdt>
      <w:sdtPr>
        <w:rPr>
          <w:rFonts w:asciiTheme="minorHAnsi" w:eastAsiaTheme="minorHAnsi" w:hAnsiTheme="minorHAnsi" w:cstheme="minorBidi"/>
          <w:color w:val="auto"/>
          <w:sz w:val="22"/>
          <w:szCs w:val="22"/>
          <w:lang w:val="nn-NO" w:eastAsia="en-US"/>
        </w:rPr>
        <w:id w:val="-1405450861"/>
        <w:docPartObj>
          <w:docPartGallery w:val="Table of Contents"/>
          <w:docPartUnique/>
        </w:docPartObj>
      </w:sdtPr>
      <w:sdtEndPr>
        <w:rPr>
          <w:b/>
          <w:bCs/>
        </w:rPr>
      </w:sdtEndPr>
      <w:sdtContent>
        <w:p w14:paraId="743452B6" w14:textId="0604B08B" w:rsidR="007876DF" w:rsidRDefault="007876DF">
          <w:pPr>
            <w:pStyle w:val="Overskriftforinnholdsfortegnelse"/>
          </w:pPr>
          <w:r>
            <w:t>Innhold</w:t>
          </w:r>
        </w:p>
        <w:p w14:paraId="19155676" w14:textId="09F650EF" w:rsidR="007876DF" w:rsidRPr="007876DF" w:rsidRDefault="007876DF">
          <w:pPr>
            <w:pStyle w:val="INNH1"/>
            <w:rPr>
              <w:rFonts w:eastAsiaTheme="minorEastAsia"/>
              <w:noProof/>
              <w:kern w:val="2"/>
              <w:sz w:val="24"/>
              <w:szCs w:val="24"/>
              <w:lang w:val="nb-NO" w:eastAsia="nb-NO"/>
              <w14:ligatures w14:val="standardContextual"/>
            </w:rPr>
          </w:pPr>
          <w:r>
            <w:fldChar w:fldCharType="begin"/>
          </w:r>
          <w:r>
            <w:instrText xml:space="preserve"> TOC \o "1-3" \h \z \u </w:instrText>
          </w:r>
          <w:r>
            <w:fldChar w:fldCharType="separate"/>
          </w:r>
          <w:hyperlink w:anchor="_Toc163560170" w:history="1">
            <w:r w:rsidRPr="007876DF">
              <w:rPr>
                <w:rStyle w:val="Hyperkobling"/>
                <w:i/>
                <w:iCs/>
                <w:noProof/>
                <w:sz w:val="24"/>
                <w:szCs w:val="24"/>
                <w:lang w:val="nb-NO"/>
              </w:rPr>
              <w:t>1.</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Innledning</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_Toc163560170 \h </w:instrText>
            </w:r>
            <w:r w:rsidRPr="007876DF">
              <w:rPr>
                <w:noProof/>
                <w:webHidden/>
                <w:sz w:val="24"/>
                <w:szCs w:val="24"/>
              </w:rPr>
            </w:r>
            <w:r w:rsidRPr="007876DF">
              <w:rPr>
                <w:noProof/>
                <w:webHidden/>
                <w:sz w:val="24"/>
                <w:szCs w:val="24"/>
              </w:rPr>
              <w:fldChar w:fldCharType="separate"/>
            </w:r>
            <w:r w:rsidRPr="007876DF">
              <w:rPr>
                <w:noProof/>
                <w:webHidden/>
                <w:sz w:val="24"/>
                <w:szCs w:val="24"/>
              </w:rPr>
              <w:t>3</w:t>
            </w:r>
            <w:r w:rsidRPr="007876DF">
              <w:rPr>
                <w:noProof/>
                <w:webHidden/>
                <w:sz w:val="24"/>
                <w:szCs w:val="24"/>
              </w:rPr>
              <w:fldChar w:fldCharType="end"/>
            </w:r>
          </w:hyperlink>
        </w:p>
        <w:p w14:paraId="62A2B03A" w14:textId="76D3EC77" w:rsidR="007876DF" w:rsidRPr="007876DF" w:rsidRDefault="007876DF">
          <w:pPr>
            <w:pStyle w:val="INNH1"/>
            <w:rPr>
              <w:rFonts w:eastAsiaTheme="minorEastAsia"/>
              <w:noProof/>
              <w:kern w:val="2"/>
              <w:sz w:val="24"/>
              <w:szCs w:val="24"/>
              <w:lang w:val="nb-NO" w:eastAsia="nb-NO"/>
              <w14:ligatures w14:val="standardContextual"/>
            </w:rPr>
          </w:pPr>
          <w:hyperlink w:anchor="_Toc163560171" w:history="1">
            <w:r w:rsidRPr="007876DF">
              <w:rPr>
                <w:rStyle w:val="Hyperkobling"/>
                <w:noProof/>
                <w:sz w:val="24"/>
                <w:szCs w:val="24"/>
                <w:lang w:val="nb-NO"/>
              </w:rPr>
              <w:t>2.</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Føringer</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_Toc163560171 \h </w:instrText>
            </w:r>
            <w:r w:rsidRPr="007876DF">
              <w:rPr>
                <w:noProof/>
                <w:webHidden/>
                <w:sz w:val="24"/>
                <w:szCs w:val="24"/>
              </w:rPr>
            </w:r>
            <w:r w:rsidRPr="007876DF">
              <w:rPr>
                <w:noProof/>
                <w:webHidden/>
                <w:sz w:val="24"/>
                <w:szCs w:val="24"/>
              </w:rPr>
              <w:fldChar w:fldCharType="separate"/>
            </w:r>
            <w:r w:rsidRPr="007876DF">
              <w:rPr>
                <w:noProof/>
                <w:webHidden/>
                <w:sz w:val="24"/>
                <w:szCs w:val="24"/>
              </w:rPr>
              <w:t>3</w:t>
            </w:r>
            <w:r w:rsidRPr="007876DF">
              <w:rPr>
                <w:noProof/>
                <w:webHidden/>
                <w:sz w:val="24"/>
                <w:szCs w:val="24"/>
              </w:rPr>
              <w:fldChar w:fldCharType="end"/>
            </w:r>
          </w:hyperlink>
        </w:p>
        <w:p w14:paraId="164F863A" w14:textId="697EA98B" w:rsidR="007876DF" w:rsidRPr="007876DF" w:rsidRDefault="007876DF">
          <w:pPr>
            <w:pStyle w:val="INNH1"/>
            <w:rPr>
              <w:rFonts w:eastAsiaTheme="minorEastAsia"/>
              <w:noProof/>
              <w:kern w:val="2"/>
              <w:sz w:val="24"/>
              <w:szCs w:val="24"/>
              <w:lang w:val="nb-NO" w:eastAsia="nb-NO"/>
              <w14:ligatures w14:val="standardContextual"/>
            </w:rPr>
          </w:pPr>
          <w:hyperlink w:anchor="_Toc163560172" w:history="1">
            <w:r w:rsidRPr="007876DF">
              <w:rPr>
                <w:rStyle w:val="Hyperkobling"/>
                <w:noProof/>
                <w:sz w:val="24"/>
                <w:szCs w:val="24"/>
                <w:lang w:val="nb-NO"/>
              </w:rPr>
              <w:t>3.</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Faglige utredninger og vurderinger av tema/deltema</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_Toc163560172 \h </w:instrText>
            </w:r>
            <w:r w:rsidRPr="007876DF">
              <w:rPr>
                <w:noProof/>
                <w:webHidden/>
                <w:sz w:val="24"/>
                <w:szCs w:val="24"/>
              </w:rPr>
            </w:r>
            <w:r w:rsidRPr="007876DF">
              <w:rPr>
                <w:noProof/>
                <w:webHidden/>
                <w:sz w:val="24"/>
                <w:szCs w:val="24"/>
              </w:rPr>
              <w:fldChar w:fldCharType="separate"/>
            </w:r>
            <w:r w:rsidRPr="007876DF">
              <w:rPr>
                <w:noProof/>
                <w:webHidden/>
                <w:sz w:val="24"/>
                <w:szCs w:val="24"/>
              </w:rPr>
              <w:t>3</w:t>
            </w:r>
            <w:r w:rsidRPr="007876DF">
              <w:rPr>
                <w:noProof/>
                <w:webHidden/>
                <w:sz w:val="24"/>
                <w:szCs w:val="24"/>
              </w:rPr>
              <w:fldChar w:fldCharType="end"/>
            </w:r>
          </w:hyperlink>
        </w:p>
        <w:p w14:paraId="03DD1ACB" w14:textId="4C1234A9" w:rsidR="007876DF" w:rsidRPr="007876DF" w:rsidRDefault="007876DF">
          <w:pPr>
            <w:pStyle w:val="INNH2"/>
            <w:rPr>
              <w:rFonts w:eastAsiaTheme="minorEastAsia"/>
              <w:noProof/>
              <w:kern w:val="2"/>
              <w:sz w:val="24"/>
              <w:szCs w:val="24"/>
              <w:lang w:val="nb-NO" w:eastAsia="nb-NO"/>
              <w14:ligatures w14:val="standardContextual"/>
            </w:rPr>
          </w:pPr>
          <w:hyperlink w:anchor="_Toc163560173" w:history="1">
            <w:r w:rsidRPr="007876DF">
              <w:rPr>
                <w:rStyle w:val="Hyperkobling"/>
                <w:noProof/>
                <w:sz w:val="24"/>
                <w:szCs w:val="24"/>
                <w:lang w:val="nb-NO"/>
              </w:rPr>
              <w:t>3.1.</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Tolking av %BRA (KS 088/18 og KS 012/19) hvor det er behov å presisere i bestemmelsene at beregningen skal gjøres i tråd med Tek17 og nasjonal veileder for Grad av utnytting (H-2300).</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_Toc163560173 \h </w:instrText>
            </w:r>
            <w:r w:rsidRPr="007876DF">
              <w:rPr>
                <w:noProof/>
                <w:webHidden/>
                <w:sz w:val="24"/>
                <w:szCs w:val="24"/>
              </w:rPr>
            </w:r>
            <w:r w:rsidRPr="007876DF">
              <w:rPr>
                <w:noProof/>
                <w:webHidden/>
                <w:sz w:val="24"/>
                <w:szCs w:val="24"/>
              </w:rPr>
              <w:fldChar w:fldCharType="separate"/>
            </w:r>
            <w:r w:rsidRPr="007876DF">
              <w:rPr>
                <w:noProof/>
                <w:webHidden/>
                <w:sz w:val="24"/>
                <w:szCs w:val="24"/>
              </w:rPr>
              <w:t>3</w:t>
            </w:r>
            <w:r w:rsidRPr="007876DF">
              <w:rPr>
                <w:noProof/>
                <w:webHidden/>
                <w:sz w:val="24"/>
                <w:szCs w:val="24"/>
              </w:rPr>
              <w:fldChar w:fldCharType="end"/>
            </w:r>
          </w:hyperlink>
        </w:p>
        <w:p w14:paraId="5459884E" w14:textId="15EBD444" w:rsidR="007876DF" w:rsidRPr="007876DF" w:rsidRDefault="007876DF">
          <w:pPr>
            <w:pStyle w:val="INNH2"/>
            <w:rPr>
              <w:rFonts w:eastAsiaTheme="minorEastAsia"/>
              <w:noProof/>
              <w:kern w:val="2"/>
              <w:sz w:val="24"/>
              <w:szCs w:val="24"/>
              <w:lang w:val="nb-NO" w:eastAsia="nb-NO"/>
              <w14:ligatures w14:val="standardContextual"/>
            </w:rPr>
          </w:pPr>
          <w:hyperlink w:anchor="_Toc163560174" w:history="1">
            <w:r w:rsidRPr="007876DF">
              <w:rPr>
                <w:rStyle w:val="Hyperkobling"/>
                <w:noProof/>
                <w:sz w:val="24"/>
                <w:szCs w:val="24"/>
                <w:lang w:val="nb-NO"/>
              </w:rPr>
              <w:t>3.2.</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Avvik fra krav som er satt når en har lov å nytte fritaksordningen for Minste felles uteoppholdsareal (MFUA)»</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_Toc163560174 \h </w:instrText>
            </w:r>
            <w:r w:rsidRPr="007876DF">
              <w:rPr>
                <w:noProof/>
                <w:webHidden/>
                <w:sz w:val="24"/>
                <w:szCs w:val="24"/>
              </w:rPr>
            </w:r>
            <w:r w:rsidRPr="007876DF">
              <w:rPr>
                <w:noProof/>
                <w:webHidden/>
                <w:sz w:val="24"/>
                <w:szCs w:val="24"/>
              </w:rPr>
              <w:fldChar w:fldCharType="separate"/>
            </w:r>
            <w:r w:rsidRPr="007876DF">
              <w:rPr>
                <w:noProof/>
                <w:webHidden/>
                <w:sz w:val="24"/>
                <w:szCs w:val="24"/>
              </w:rPr>
              <w:t>7</w:t>
            </w:r>
            <w:r w:rsidRPr="007876DF">
              <w:rPr>
                <w:noProof/>
                <w:webHidden/>
                <w:sz w:val="24"/>
                <w:szCs w:val="24"/>
              </w:rPr>
              <w:fldChar w:fldCharType="end"/>
            </w:r>
          </w:hyperlink>
        </w:p>
        <w:p w14:paraId="09CEF8C6" w14:textId="26A269C9" w:rsidR="007876DF" w:rsidRPr="007876DF" w:rsidRDefault="007876DF">
          <w:pPr>
            <w:pStyle w:val="INNH2"/>
            <w:rPr>
              <w:rFonts w:eastAsiaTheme="minorEastAsia"/>
              <w:noProof/>
              <w:kern w:val="2"/>
              <w:sz w:val="24"/>
              <w:szCs w:val="24"/>
              <w:lang w:val="nb-NO" w:eastAsia="nb-NO"/>
              <w14:ligatures w14:val="standardContextual"/>
            </w:rPr>
          </w:pPr>
          <w:hyperlink w:anchor="_Toc163560175" w:history="1">
            <w:r w:rsidRPr="007876DF">
              <w:rPr>
                <w:rStyle w:val="Hyperkobling"/>
                <w:noProof/>
                <w:sz w:val="24"/>
                <w:szCs w:val="24"/>
                <w:lang w:val="nb-NO"/>
              </w:rPr>
              <w:t>3.3.</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Krav om at 1. etasje i områder med «Blanda Formål» skal ha en høyde på minst 4 meter har også vært et diskusjonstema, jf. ULK 024/20 i Gamle Hognestadvegen mellom 1900-huset og Orrevegen.</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_Toc163560175 \h </w:instrText>
            </w:r>
            <w:r w:rsidRPr="007876DF">
              <w:rPr>
                <w:noProof/>
                <w:webHidden/>
                <w:sz w:val="24"/>
                <w:szCs w:val="24"/>
              </w:rPr>
            </w:r>
            <w:r w:rsidRPr="007876DF">
              <w:rPr>
                <w:noProof/>
                <w:webHidden/>
                <w:sz w:val="24"/>
                <w:szCs w:val="24"/>
              </w:rPr>
              <w:fldChar w:fldCharType="separate"/>
            </w:r>
            <w:r w:rsidRPr="007876DF">
              <w:rPr>
                <w:noProof/>
                <w:webHidden/>
                <w:sz w:val="24"/>
                <w:szCs w:val="24"/>
              </w:rPr>
              <w:t>8</w:t>
            </w:r>
            <w:r w:rsidRPr="007876DF">
              <w:rPr>
                <w:noProof/>
                <w:webHidden/>
                <w:sz w:val="24"/>
                <w:szCs w:val="24"/>
              </w:rPr>
              <w:fldChar w:fldCharType="end"/>
            </w:r>
          </w:hyperlink>
        </w:p>
        <w:p w14:paraId="642A6EA3" w14:textId="53EE1B89" w:rsidR="007876DF" w:rsidRPr="007876DF" w:rsidRDefault="007876DF">
          <w:pPr>
            <w:pStyle w:val="INNH2"/>
            <w:rPr>
              <w:rFonts w:eastAsiaTheme="minorEastAsia"/>
              <w:noProof/>
              <w:kern w:val="2"/>
              <w:sz w:val="24"/>
              <w:szCs w:val="24"/>
              <w:lang w:val="nb-NO" w:eastAsia="nb-NO"/>
              <w14:ligatures w14:val="standardContextual"/>
            </w:rPr>
          </w:pPr>
          <w:hyperlink w:anchor="_Toc163560176" w:history="1">
            <w:r w:rsidRPr="007876DF">
              <w:rPr>
                <w:rStyle w:val="Hyperkobling"/>
                <w:noProof/>
                <w:sz w:val="24"/>
                <w:szCs w:val="24"/>
                <w:lang w:val="nb-NO"/>
              </w:rPr>
              <w:t>3.4.</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Føringer for offentlige rom</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_Toc163560176 \h </w:instrText>
            </w:r>
            <w:r w:rsidRPr="007876DF">
              <w:rPr>
                <w:noProof/>
                <w:webHidden/>
                <w:sz w:val="24"/>
                <w:szCs w:val="24"/>
              </w:rPr>
            </w:r>
            <w:r w:rsidRPr="007876DF">
              <w:rPr>
                <w:noProof/>
                <w:webHidden/>
                <w:sz w:val="24"/>
                <w:szCs w:val="24"/>
              </w:rPr>
              <w:fldChar w:fldCharType="separate"/>
            </w:r>
            <w:r w:rsidRPr="007876DF">
              <w:rPr>
                <w:noProof/>
                <w:webHidden/>
                <w:sz w:val="24"/>
                <w:szCs w:val="24"/>
              </w:rPr>
              <w:t>10</w:t>
            </w:r>
            <w:r w:rsidRPr="007876DF">
              <w:rPr>
                <w:noProof/>
                <w:webHidden/>
                <w:sz w:val="24"/>
                <w:szCs w:val="24"/>
              </w:rPr>
              <w:fldChar w:fldCharType="end"/>
            </w:r>
          </w:hyperlink>
        </w:p>
        <w:p w14:paraId="4AE35195" w14:textId="4FCCFCE6" w:rsidR="007876DF" w:rsidRPr="007876DF" w:rsidRDefault="007876DF">
          <w:pPr>
            <w:pStyle w:val="INNH1"/>
            <w:rPr>
              <w:rFonts w:eastAsiaTheme="minorEastAsia"/>
              <w:noProof/>
              <w:kern w:val="2"/>
              <w:sz w:val="24"/>
              <w:szCs w:val="24"/>
              <w:lang w:val="nb-NO" w:eastAsia="nb-NO"/>
              <w14:ligatures w14:val="standardContextual"/>
            </w:rPr>
          </w:pPr>
          <w:hyperlink w:anchor="_Toc163560177" w:history="1">
            <w:r w:rsidRPr="007876DF">
              <w:rPr>
                <w:rStyle w:val="Hyperkobling"/>
                <w:noProof/>
                <w:sz w:val="24"/>
                <w:szCs w:val="24"/>
                <w:lang w:val="nb-NO"/>
              </w:rPr>
              <w:t>4.</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Oppsummert</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_Toc163560177 \h </w:instrText>
            </w:r>
            <w:r w:rsidRPr="007876DF">
              <w:rPr>
                <w:noProof/>
                <w:webHidden/>
                <w:sz w:val="24"/>
                <w:szCs w:val="24"/>
              </w:rPr>
            </w:r>
            <w:r w:rsidRPr="007876DF">
              <w:rPr>
                <w:noProof/>
                <w:webHidden/>
                <w:sz w:val="24"/>
                <w:szCs w:val="24"/>
              </w:rPr>
              <w:fldChar w:fldCharType="separate"/>
            </w:r>
            <w:r w:rsidRPr="007876DF">
              <w:rPr>
                <w:noProof/>
                <w:webHidden/>
                <w:sz w:val="24"/>
                <w:szCs w:val="24"/>
              </w:rPr>
              <w:t>10</w:t>
            </w:r>
            <w:r w:rsidRPr="007876DF">
              <w:rPr>
                <w:noProof/>
                <w:webHidden/>
                <w:sz w:val="24"/>
                <w:szCs w:val="24"/>
              </w:rPr>
              <w:fldChar w:fldCharType="end"/>
            </w:r>
          </w:hyperlink>
        </w:p>
        <w:p w14:paraId="0DBDB053" w14:textId="12D5C4CA" w:rsidR="007876DF" w:rsidRPr="007876DF" w:rsidRDefault="007876DF">
          <w:pPr>
            <w:pStyle w:val="INNH2"/>
            <w:rPr>
              <w:rFonts w:eastAsiaTheme="minorEastAsia"/>
              <w:noProof/>
              <w:kern w:val="2"/>
              <w:sz w:val="24"/>
              <w:szCs w:val="24"/>
              <w:lang w:val="nb-NO" w:eastAsia="nb-NO"/>
              <w14:ligatures w14:val="standardContextual"/>
            </w:rPr>
          </w:pPr>
          <w:hyperlink w:anchor="_Toc163560178" w:history="1">
            <w:r w:rsidRPr="007876DF">
              <w:rPr>
                <w:rStyle w:val="Hyperkobling"/>
                <w:noProof/>
                <w:sz w:val="24"/>
                <w:szCs w:val="24"/>
                <w:lang w:val="nb-NO"/>
              </w:rPr>
              <w:t>4.1.</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BRA/%BRA.</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_Toc163560178 \h </w:instrText>
            </w:r>
            <w:r w:rsidRPr="007876DF">
              <w:rPr>
                <w:noProof/>
                <w:webHidden/>
                <w:sz w:val="24"/>
                <w:szCs w:val="24"/>
              </w:rPr>
            </w:r>
            <w:r w:rsidRPr="007876DF">
              <w:rPr>
                <w:noProof/>
                <w:webHidden/>
                <w:sz w:val="24"/>
                <w:szCs w:val="24"/>
              </w:rPr>
              <w:fldChar w:fldCharType="separate"/>
            </w:r>
            <w:r w:rsidRPr="007876DF">
              <w:rPr>
                <w:noProof/>
                <w:webHidden/>
                <w:sz w:val="24"/>
                <w:szCs w:val="24"/>
              </w:rPr>
              <w:t>10</w:t>
            </w:r>
            <w:r w:rsidRPr="007876DF">
              <w:rPr>
                <w:noProof/>
                <w:webHidden/>
                <w:sz w:val="24"/>
                <w:szCs w:val="24"/>
              </w:rPr>
              <w:fldChar w:fldCharType="end"/>
            </w:r>
          </w:hyperlink>
        </w:p>
        <w:p w14:paraId="412228E8" w14:textId="47BD319C" w:rsidR="007876DF" w:rsidRPr="007876DF" w:rsidRDefault="007876DF">
          <w:pPr>
            <w:pStyle w:val="INNH2"/>
            <w:rPr>
              <w:rFonts w:eastAsiaTheme="minorEastAsia"/>
              <w:noProof/>
              <w:kern w:val="2"/>
              <w:sz w:val="24"/>
              <w:szCs w:val="24"/>
              <w:lang w:val="nb-NO" w:eastAsia="nb-NO"/>
              <w14:ligatures w14:val="standardContextual"/>
            </w:rPr>
          </w:pPr>
          <w:hyperlink w:anchor="_Toc163560179" w:history="1">
            <w:r w:rsidRPr="007876DF">
              <w:rPr>
                <w:rStyle w:val="Hyperkobling"/>
                <w:noProof/>
                <w:sz w:val="24"/>
                <w:szCs w:val="24"/>
                <w:lang w:val="nb-NO"/>
              </w:rPr>
              <w:t>4.2.</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MFUA på felles tak.</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_Toc163560179 \h </w:instrText>
            </w:r>
            <w:r w:rsidRPr="007876DF">
              <w:rPr>
                <w:noProof/>
                <w:webHidden/>
                <w:sz w:val="24"/>
                <w:szCs w:val="24"/>
              </w:rPr>
            </w:r>
            <w:r w:rsidRPr="007876DF">
              <w:rPr>
                <w:noProof/>
                <w:webHidden/>
                <w:sz w:val="24"/>
                <w:szCs w:val="24"/>
              </w:rPr>
              <w:fldChar w:fldCharType="separate"/>
            </w:r>
            <w:r w:rsidRPr="007876DF">
              <w:rPr>
                <w:noProof/>
                <w:webHidden/>
                <w:sz w:val="24"/>
                <w:szCs w:val="24"/>
              </w:rPr>
              <w:t>11</w:t>
            </w:r>
            <w:r w:rsidRPr="007876DF">
              <w:rPr>
                <w:noProof/>
                <w:webHidden/>
                <w:sz w:val="24"/>
                <w:szCs w:val="24"/>
              </w:rPr>
              <w:fldChar w:fldCharType="end"/>
            </w:r>
          </w:hyperlink>
        </w:p>
        <w:p w14:paraId="5688346E" w14:textId="6E8E0CAD" w:rsidR="007876DF" w:rsidRPr="007876DF" w:rsidRDefault="007876DF">
          <w:pPr>
            <w:pStyle w:val="INNH2"/>
            <w:rPr>
              <w:rFonts w:eastAsiaTheme="minorEastAsia"/>
              <w:noProof/>
              <w:kern w:val="2"/>
              <w:sz w:val="24"/>
              <w:szCs w:val="24"/>
              <w:lang w:val="nb-NO" w:eastAsia="nb-NO"/>
              <w14:ligatures w14:val="standardContextual"/>
            </w:rPr>
          </w:pPr>
          <w:hyperlink w:anchor="_Toc163560180" w:history="1">
            <w:r w:rsidRPr="007876DF">
              <w:rPr>
                <w:rStyle w:val="Hyperkobling"/>
                <w:noProof/>
                <w:sz w:val="24"/>
                <w:szCs w:val="24"/>
                <w:lang w:val="nb-NO"/>
              </w:rPr>
              <w:t>4.3.</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Blandet formål - høyde til 1.etasje</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_Toc163560180 \h </w:instrText>
            </w:r>
            <w:r w:rsidRPr="007876DF">
              <w:rPr>
                <w:noProof/>
                <w:webHidden/>
                <w:sz w:val="24"/>
                <w:szCs w:val="24"/>
              </w:rPr>
            </w:r>
            <w:r w:rsidRPr="007876DF">
              <w:rPr>
                <w:noProof/>
                <w:webHidden/>
                <w:sz w:val="24"/>
                <w:szCs w:val="24"/>
              </w:rPr>
              <w:fldChar w:fldCharType="separate"/>
            </w:r>
            <w:r w:rsidRPr="007876DF">
              <w:rPr>
                <w:noProof/>
                <w:webHidden/>
                <w:sz w:val="24"/>
                <w:szCs w:val="24"/>
              </w:rPr>
              <w:t>11</w:t>
            </w:r>
            <w:r w:rsidRPr="007876DF">
              <w:rPr>
                <w:noProof/>
                <w:webHidden/>
                <w:sz w:val="24"/>
                <w:szCs w:val="24"/>
              </w:rPr>
              <w:fldChar w:fldCharType="end"/>
            </w:r>
          </w:hyperlink>
        </w:p>
        <w:p w14:paraId="42504C3C" w14:textId="794A7AA7" w:rsidR="007876DF" w:rsidRPr="007876DF" w:rsidRDefault="007876DF">
          <w:pPr>
            <w:pStyle w:val="INNH2"/>
            <w:rPr>
              <w:rFonts w:eastAsiaTheme="minorEastAsia"/>
              <w:noProof/>
              <w:kern w:val="2"/>
              <w:sz w:val="24"/>
              <w:szCs w:val="24"/>
              <w:lang w:val="nb-NO" w:eastAsia="nb-NO"/>
              <w14:ligatures w14:val="standardContextual"/>
            </w:rPr>
          </w:pPr>
          <w:hyperlink w:anchor="_Toc163560181" w:history="1">
            <w:r w:rsidRPr="007876DF">
              <w:rPr>
                <w:rStyle w:val="Hyperkobling"/>
                <w:noProof/>
                <w:sz w:val="24"/>
                <w:szCs w:val="24"/>
                <w:lang w:val="nb-NO"/>
              </w:rPr>
              <w:t>4.4.</w:t>
            </w:r>
            <w:r w:rsidRPr="007876DF">
              <w:rPr>
                <w:rFonts w:eastAsiaTheme="minorEastAsia"/>
                <w:noProof/>
                <w:kern w:val="2"/>
                <w:sz w:val="24"/>
                <w:szCs w:val="24"/>
                <w:lang w:val="nb-NO" w:eastAsia="nb-NO"/>
                <w14:ligatures w14:val="standardContextual"/>
              </w:rPr>
              <w:tab/>
            </w:r>
            <w:r w:rsidRPr="007876DF">
              <w:rPr>
                <w:rStyle w:val="Hyperkobling"/>
                <w:noProof/>
                <w:sz w:val="24"/>
                <w:szCs w:val="24"/>
                <w:lang w:val="nb-NO"/>
              </w:rPr>
              <w:t>Føringer for tiltak i offentlige rom.</w:t>
            </w:r>
            <w:r w:rsidRPr="007876DF">
              <w:rPr>
                <w:noProof/>
                <w:webHidden/>
                <w:sz w:val="24"/>
                <w:szCs w:val="24"/>
              </w:rPr>
              <w:tab/>
            </w:r>
            <w:r w:rsidRPr="007876DF">
              <w:rPr>
                <w:noProof/>
                <w:webHidden/>
                <w:sz w:val="24"/>
                <w:szCs w:val="24"/>
              </w:rPr>
              <w:fldChar w:fldCharType="begin"/>
            </w:r>
            <w:r w:rsidRPr="007876DF">
              <w:rPr>
                <w:noProof/>
                <w:webHidden/>
                <w:sz w:val="24"/>
                <w:szCs w:val="24"/>
              </w:rPr>
              <w:instrText xml:space="preserve"> PAGEREF _Toc163560181 \h </w:instrText>
            </w:r>
            <w:r w:rsidRPr="007876DF">
              <w:rPr>
                <w:noProof/>
                <w:webHidden/>
                <w:sz w:val="24"/>
                <w:szCs w:val="24"/>
              </w:rPr>
            </w:r>
            <w:r w:rsidRPr="007876DF">
              <w:rPr>
                <w:noProof/>
                <w:webHidden/>
                <w:sz w:val="24"/>
                <w:szCs w:val="24"/>
              </w:rPr>
              <w:fldChar w:fldCharType="separate"/>
            </w:r>
            <w:r w:rsidRPr="007876DF">
              <w:rPr>
                <w:noProof/>
                <w:webHidden/>
                <w:sz w:val="24"/>
                <w:szCs w:val="24"/>
              </w:rPr>
              <w:t>11</w:t>
            </w:r>
            <w:r w:rsidRPr="007876DF">
              <w:rPr>
                <w:noProof/>
                <w:webHidden/>
                <w:sz w:val="24"/>
                <w:szCs w:val="24"/>
              </w:rPr>
              <w:fldChar w:fldCharType="end"/>
            </w:r>
          </w:hyperlink>
        </w:p>
        <w:p w14:paraId="16561904" w14:textId="1D895F55" w:rsidR="007876DF" w:rsidRDefault="007876DF">
          <w:r>
            <w:rPr>
              <w:b/>
              <w:bCs/>
            </w:rPr>
            <w:fldChar w:fldCharType="end"/>
          </w:r>
        </w:p>
      </w:sdtContent>
    </w:sdt>
    <w:p w14:paraId="7A64665D" w14:textId="77777777" w:rsidR="007876DF" w:rsidRDefault="007876DF">
      <w:pPr>
        <w:rPr>
          <w:sz w:val="24"/>
          <w:szCs w:val="24"/>
          <w:lang w:val="nb-NO"/>
        </w:rPr>
      </w:pPr>
      <w:r>
        <w:rPr>
          <w:sz w:val="24"/>
          <w:szCs w:val="24"/>
          <w:lang w:val="nb-NO"/>
        </w:rPr>
        <w:br w:type="page"/>
      </w:r>
    </w:p>
    <w:p w14:paraId="66E68277" w14:textId="77777777" w:rsidR="0B3952E7" w:rsidRPr="0038174E" w:rsidRDefault="0B3952E7" w:rsidP="7C8B414D">
      <w:pPr>
        <w:jc w:val="center"/>
        <w:rPr>
          <w:sz w:val="24"/>
          <w:szCs w:val="24"/>
          <w:lang w:val="nb-NO"/>
        </w:rPr>
      </w:pPr>
    </w:p>
    <w:p w14:paraId="413AAB29" w14:textId="2AB704B5" w:rsidR="71946258" w:rsidRPr="0038174E" w:rsidRDefault="71946258" w:rsidP="007876DF">
      <w:pPr>
        <w:pStyle w:val="Overskrift1"/>
        <w:numPr>
          <w:ilvl w:val="0"/>
          <w:numId w:val="20"/>
        </w:numPr>
        <w:rPr>
          <w:i/>
          <w:iCs/>
          <w:lang w:val="nb-NO"/>
        </w:rPr>
      </w:pPr>
      <w:bookmarkStart w:id="0" w:name="_Toc163560170"/>
      <w:r w:rsidRPr="0038174E">
        <w:rPr>
          <w:lang w:val="nb-NO"/>
        </w:rPr>
        <w:t>Innledning</w:t>
      </w:r>
      <w:bookmarkEnd w:id="0"/>
      <w:r w:rsidRPr="0038174E">
        <w:rPr>
          <w:lang w:val="nb-NO"/>
        </w:rPr>
        <w:t xml:space="preserve"> </w:t>
      </w:r>
    </w:p>
    <w:p w14:paraId="60E38126" w14:textId="63F313A5" w:rsidR="083C5250" w:rsidRPr="0038174E" w:rsidRDefault="083C5250" w:rsidP="30CF917B">
      <w:pPr>
        <w:rPr>
          <w:rFonts w:eastAsiaTheme="minorEastAsia"/>
          <w:sz w:val="24"/>
          <w:szCs w:val="24"/>
          <w:lang w:val="nb-NO"/>
        </w:rPr>
      </w:pPr>
      <w:r w:rsidRPr="0038174E">
        <w:rPr>
          <w:rFonts w:eastAsiaTheme="minorEastAsia"/>
          <w:sz w:val="24"/>
          <w:szCs w:val="24"/>
          <w:lang w:val="nb-NO"/>
        </w:rPr>
        <w:t xml:space="preserve">Gjennom politisk behandling av </w:t>
      </w:r>
      <w:r w:rsidR="6211D3C1" w:rsidRPr="0038174E">
        <w:rPr>
          <w:rFonts w:eastAsiaTheme="minorEastAsia"/>
          <w:sz w:val="24"/>
          <w:szCs w:val="24"/>
          <w:lang w:val="nb-NO"/>
        </w:rPr>
        <w:t>tre f</w:t>
      </w:r>
      <w:r w:rsidRPr="0038174E">
        <w:rPr>
          <w:rFonts w:eastAsiaTheme="minorEastAsia"/>
          <w:sz w:val="24"/>
          <w:szCs w:val="24"/>
          <w:lang w:val="nb-NO"/>
        </w:rPr>
        <w:t>orslag til reguleringsplaner har det vært prinsippavklaringer som en ønsker å vurdere konsekvensene av for gjeldende sentrumsplan</w:t>
      </w:r>
      <w:r w:rsidR="6CF8A359" w:rsidRPr="0038174E">
        <w:rPr>
          <w:rFonts w:eastAsiaTheme="minorEastAsia"/>
          <w:sz w:val="24"/>
          <w:szCs w:val="24"/>
          <w:lang w:val="nb-NO"/>
        </w:rPr>
        <w:t xml:space="preserve">. Vil det være behov for endringer av de aktuelle bestemmelser eller kan de forbli som de er. </w:t>
      </w:r>
    </w:p>
    <w:p w14:paraId="328EB59E" w14:textId="0F57B964" w:rsidR="296BD230" w:rsidRPr="0038174E" w:rsidRDefault="296BD230" w:rsidP="007876DF">
      <w:pPr>
        <w:pStyle w:val="Overskrift1"/>
        <w:numPr>
          <w:ilvl w:val="0"/>
          <w:numId w:val="20"/>
        </w:numPr>
        <w:rPr>
          <w:lang w:val="nb-NO"/>
        </w:rPr>
      </w:pPr>
      <w:bookmarkStart w:id="1" w:name="_Toc163560171"/>
      <w:r w:rsidRPr="0038174E">
        <w:rPr>
          <w:lang w:val="nb-NO"/>
        </w:rPr>
        <w:t>Føringer</w:t>
      </w:r>
      <w:bookmarkEnd w:id="1"/>
      <w:r w:rsidRPr="0038174E">
        <w:rPr>
          <w:lang w:val="nb-NO"/>
        </w:rPr>
        <w:t xml:space="preserve"> </w:t>
      </w:r>
    </w:p>
    <w:p w14:paraId="21B491A1" w14:textId="36DF82E2" w:rsidR="296BD230" w:rsidRPr="0038174E" w:rsidRDefault="0038174E" w:rsidP="1D177BCC">
      <w:pPr>
        <w:rPr>
          <w:rFonts w:eastAsiaTheme="minorEastAsia"/>
          <w:b/>
          <w:bCs/>
          <w:sz w:val="24"/>
          <w:szCs w:val="24"/>
          <w:lang w:val="nb-NO"/>
        </w:rPr>
      </w:pPr>
      <w:r w:rsidRPr="0038174E">
        <w:rPr>
          <w:rFonts w:eastAsiaTheme="minorEastAsia"/>
          <w:b/>
          <w:bCs/>
          <w:sz w:val="24"/>
          <w:szCs w:val="24"/>
          <w:lang w:val="nb-NO"/>
        </w:rPr>
        <w:t>Planprogrammet:</w:t>
      </w:r>
    </w:p>
    <w:p w14:paraId="08CE86A7" w14:textId="7A8ACF80" w:rsidR="46E13781" w:rsidRPr="0038174E" w:rsidRDefault="46E13781" w:rsidP="1D177BCC">
      <w:pPr>
        <w:rPr>
          <w:rFonts w:eastAsiaTheme="minorEastAsia"/>
          <w:i/>
          <w:iCs/>
          <w:sz w:val="24"/>
          <w:szCs w:val="24"/>
          <w:lang w:val="nb-NO"/>
        </w:rPr>
      </w:pPr>
      <w:r w:rsidRPr="0038174E">
        <w:rPr>
          <w:rFonts w:eastAsiaTheme="minorEastAsia"/>
          <w:i/>
          <w:iCs/>
          <w:sz w:val="24"/>
          <w:szCs w:val="24"/>
          <w:lang w:val="nb-NO"/>
        </w:rPr>
        <w:t>Prinsippavkl</w:t>
      </w:r>
      <w:r w:rsidR="0B6880F5" w:rsidRPr="0038174E">
        <w:rPr>
          <w:rFonts w:eastAsiaTheme="minorEastAsia"/>
          <w:i/>
          <w:iCs/>
          <w:sz w:val="24"/>
          <w:szCs w:val="24"/>
          <w:lang w:val="nb-NO"/>
        </w:rPr>
        <w:t>a</w:t>
      </w:r>
      <w:r w:rsidRPr="0038174E">
        <w:rPr>
          <w:rFonts w:eastAsiaTheme="minorEastAsia"/>
          <w:i/>
          <w:iCs/>
          <w:sz w:val="24"/>
          <w:szCs w:val="24"/>
          <w:lang w:val="nb-NO"/>
        </w:rPr>
        <w:t>ring</w:t>
      </w:r>
      <w:r w:rsidR="381C87C6" w:rsidRPr="0038174E">
        <w:rPr>
          <w:rFonts w:eastAsiaTheme="minorEastAsia"/>
          <w:i/>
          <w:iCs/>
          <w:sz w:val="24"/>
          <w:szCs w:val="24"/>
          <w:lang w:val="nb-NO"/>
        </w:rPr>
        <w:t>e</w:t>
      </w:r>
      <w:r w:rsidRPr="0038174E">
        <w:rPr>
          <w:rFonts w:eastAsiaTheme="minorEastAsia"/>
          <w:i/>
          <w:iCs/>
          <w:sz w:val="24"/>
          <w:szCs w:val="24"/>
          <w:lang w:val="nb-NO"/>
        </w:rPr>
        <w:t xml:space="preserve">ne </w:t>
      </w:r>
      <w:r w:rsidR="1ED7832A" w:rsidRPr="0038174E">
        <w:rPr>
          <w:rFonts w:eastAsiaTheme="minorEastAsia"/>
          <w:i/>
          <w:iCs/>
          <w:sz w:val="24"/>
          <w:szCs w:val="24"/>
          <w:lang w:val="nb-NO"/>
        </w:rPr>
        <w:t>gjeld</w:t>
      </w:r>
      <w:r w:rsidR="087D0B1D" w:rsidRPr="0038174E">
        <w:rPr>
          <w:rFonts w:eastAsiaTheme="minorEastAsia"/>
          <w:i/>
          <w:iCs/>
          <w:sz w:val="24"/>
          <w:szCs w:val="24"/>
          <w:lang w:val="nb-NO"/>
        </w:rPr>
        <w:t xml:space="preserve">er: </w:t>
      </w:r>
    </w:p>
    <w:p w14:paraId="19F97145" w14:textId="007FBF97" w:rsidR="087D0B1D" w:rsidRPr="0038174E" w:rsidRDefault="087D0B1D" w:rsidP="1D177BCC">
      <w:pPr>
        <w:pStyle w:val="Listeavsnitt"/>
        <w:numPr>
          <w:ilvl w:val="0"/>
          <w:numId w:val="15"/>
        </w:numPr>
        <w:rPr>
          <w:rFonts w:eastAsiaTheme="minorEastAsia"/>
          <w:i/>
          <w:iCs/>
          <w:sz w:val="24"/>
          <w:szCs w:val="24"/>
          <w:lang w:val="nb-NO"/>
        </w:rPr>
      </w:pPr>
      <w:r w:rsidRPr="0038174E">
        <w:rPr>
          <w:rFonts w:eastAsiaTheme="minorEastAsia"/>
          <w:i/>
          <w:iCs/>
          <w:sz w:val="24"/>
          <w:szCs w:val="24"/>
          <w:lang w:val="nb-NO"/>
        </w:rPr>
        <w:t>T</w:t>
      </w:r>
      <w:r w:rsidR="1ED7832A" w:rsidRPr="0038174E">
        <w:rPr>
          <w:rFonts w:eastAsiaTheme="minorEastAsia"/>
          <w:i/>
          <w:iCs/>
          <w:sz w:val="24"/>
          <w:szCs w:val="24"/>
          <w:lang w:val="nb-NO"/>
        </w:rPr>
        <w:t>olking av %BRA (KS 088/18 og KS 012/</w:t>
      </w:r>
      <w:r w:rsidR="0038174E" w:rsidRPr="0038174E">
        <w:rPr>
          <w:rFonts w:eastAsiaTheme="minorEastAsia"/>
          <w:i/>
          <w:iCs/>
          <w:sz w:val="24"/>
          <w:szCs w:val="24"/>
          <w:lang w:val="nb-NO"/>
        </w:rPr>
        <w:t>19)</w:t>
      </w:r>
      <w:r w:rsidR="1ED7832A" w:rsidRPr="0038174E">
        <w:rPr>
          <w:rFonts w:eastAsiaTheme="minorEastAsia"/>
          <w:i/>
          <w:iCs/>
          <w:sz w:val="24"/>
          <w:szCs w:val="24"/>
          <w:lang w:val="nb-NO"/>
        </w:rPr>
        <w:t xml:space="preserve"> </w:t>
      </w:r>
      <w:r w:rsidR="05861CB3" w:rsidRPr="0038174E">
        <w:rPr>
          <w:rFonts w:eastAsiaTheme="minorEastAsia"/>
          <w:i/>
          <w:iCs/>
          <w:sz w:val="24"/>
          <w:szCs w:val="24"/>
          <w:lang w:val="nb-NO"/>
        </w:rPr>
        <w:t>hv</w:t>
      </w:r>
      <w:r w:rsidR="1ED7832A" w:rsidRPr="0038174E">
        <w:rPr>
          <w:rFonts w:eastAsiaTheme="minorEastAsia"/>
          <w:i/>
          <w:iCs/>
          <w:sz w:val="24"/>
          <w:szCs w:val="24"/>
          <w:lang w:val="nb-NO"/>
        </w:rPr>
        <w:t>or det er behov å presiser</w:t>
      </w:r>
      <w:r w:rsidR="0D82CD0C" w:rsidRPr="0038174E">
        <w:rPr>
          <w:rFonts w:eastAsiaTheme="minorEastAsia"/>
          <w:i/>
          <w:iCs/>
          <w:sz w:val="24"/>
          <w:szCs w:val="24"/>
          <w:lang w:val="nb-NO"/>
        </w:rPr>
        <w:t>e</w:t>
      </w:r>
      <w:r w:rsidR="1ED7832A" w:rsidRPr="0038174E">
        <w:rPr>
          <w:rFonts w:eastAsiaTheme="minorEastAsia"/>
          <w:i/>
          <w:iCs/>
          <w:sz w:val="24"/>
          <w:szCs w:val="24"/>
          <w:lang w:val="nb-NO"/>
        </w:rPr>
        <w:t xml:space="preserve"> i </w:t>
      </w:r>
      <w:r w:rsidR="19F36292" w:rsidRPr="0038174E">
        <w:rPr>
          <w:rFonts w:eastAsiaTheme="minorEastAsia"/>
          <w:i/>
          <w:iCs/>
          <w:sz w:val="24"/>
          <w:szCs w:val="24"/>
          <w:lang w:val="nb-NO"/>
        </w:rPr>
        <w:t xml:space="preserve">bestemmelsene </w:t>
      </w:r>
      <w:r w:rsidR="1ED7832A" w:rsidRPr="0038174E">
        <w:rPr>
          <w:rFonts w:eastAsiaTheme="minorEastAsia"/>
          <w:i/>
          <w:iCs/>
          <w:sz w:val="24"/>
          <w:szCs w:val="24"/>
          <w:lang w:val="nb-NO"/>
        </w:rPr>
        <w:t>at bere</w:t>
      </w:r>
      <w:r w:rsidR="684F46B2" w:rsidRPr="0038174E">
        <w:rPr>
          <w:rFonts w:eastAsiaTheme="minorEastAsia"/>
          <w:i/>
          <w:iCs/>
          <w:sz w:val="24"/>
          <w:szCs w:val="24"/>
          <w:lang w:val="nb-NO"/>
        </w:rPr>
        <w:t>g</w:t>
      </w:r>
      <w:r w:rsidR="1ED7832A" w:rsidRPr="0038174E">
        <w:rPr>
          <w:rFonts w:eastAsiaTheme="minorEastAsia"/>
          <w:i/>
          <w:iCs/>
          <w:sz w:val="24"/>
          <w:szCs w:val="24"/>
          <w:lang w:val="nb-NO"/>
        </w:rPr>
        <w:t>nin</w:t>
      </w:r>
      <w:r w:rsidR="6C4EB0AB" w:rsidRPr="0038174E">
        <w:rPr>
          <w:rFonts w:eastAsiaTheme="minorEastAsia"/>
          <w:i/>
          <w:iCs/>
          <w:sz w:val="24"/>
          <w:szCs w:val="24"/>
          <w:lang w:val="nb-NO"/>
        </w:rPr>
        <w:t>gen</w:t>
      </w:r>
      <w:r w:rsidR="1ED7832A" w:rsidRPr="0038174E">
        <w:rPr>
          <w:rFonts w:eastAsiaTheme="minorEastAsia"/>
          <w:i/>
          <w:iCs/>
          <w:sz w:val="24"/>
          <w:szCs w:val="24"/>
          <w:lang w:val="nb-NO"/>
        </w:rPr>
        <w:t xml:space="preserve"> skal gj</w:t>
      </w:r>
      <w:r w:rsidR="712189F1" w:rsidRPr="0038174E">
        <w:rPr>
          <w:rFonts w:eastAsiaTheme="minorEastAsia"/>
          <w:i/>
          <w:iCs/>
          <w:sz w:val="24"/>
          <w:szCs w:val="24"/>
          <w:lang w:val="nb-NO"/>
        </w:rPr>
        <w:t>øres</w:t>
      </w:r>
      <w:r w:rsidR="1ED7832A" w:rsidRPr="0038174E">
        <w:rPr>
          <w:rFonts w:eastAsiaTheme="minorEastAsia"/>
          <w:i/>
          <w:iCs/>
          <w:sz w:val="24"/>
          <w:szCs w:val="24"/>
          <w:lang w:val="nb-NO"/>
        </w:rPr>
        <w:t xml:space="preserve"> i tråd med Tek17 og nasjonal </w:t>
      </w:r>
      <w:r w:rsidR="259B45B4" w:rsidRPr="0038174E">
        <w:rPr>
          <w:rFonts w:eastAsiaTheme="minorEastAsia"/>
          <w:i/>
          <w:iCs/>
          <w:sz w:val="24"/>
          <w:szCs w:val="24"/>
          <w:lang w:val="nb-NO"/>
        </w:rPr>
        <w:t xml:space="preserve">veileder </w:t>
      </w:r>
      <w:r w:rsidR="1ED7832A" w:rsidRPr="0038174E">
        <w:rPr>
          <w:rFonts w:eastAsiaTheme="minorEastAsia"/>
          <w:i/>
          <w:iCs/>
          <w:sz w:val="24"/>
          <w:szCs w:val="24"/>
          <w:lang w:val="nb-NO"/>
        </w:rPr>
        <w:t xml:space="preserve">for Grad av utnytting (H-2300). </w:t>
      </w:r>
    </w:p>
    <w:p w14:paraId="2010DCD3" w14:textId="495FF714" w:rsidR="1ED7832A" w:rsidRPr="0038174E" w:rsidRDefault="27607543" w:rsidP="1D177BCC">
      <w:pPr>
        <w:pStyle w:val="Listeavsnitt"/>
        <w:numPr>
          <w:ilvl w:val="0"/>
          <w:numId w:val="15"/>
        </w:numPr>
        <w:rPr>
          <w:rFonts w:eastAsiaTheme="minorEastAsia"/>
          <w:i/>
          <w:iCs/>
          <w:sz w:val="24"/>
          <w:szCs w:val="24"/>
          <w:lang w:val="nb-NO"/>
        </w:rPr>
      </w:pPr>
      <w:r w:rsidRPr="0038174E">
        <w:rPr>
          <w:rFonts w:eastAsiaTheme="minorEastAsia"/>
          <w:i/>
          <w:iCs/>
          <w:sz w:val="24"/>
          <w:szCs w:val="24"/>
          <w:lang w:val="nb-NO"/>
        </w:rPr>
        <w:t>Et a</w:t>
      </w:r>
      <w:r w:rsidR="1ED7832A" w:rsidRPr="0038174E">
        <w:rPr>
          <w:rFonts w:eastAsiaTheme="minorEastAsia"/>
          <w:i/>
          <w:iCs/>
          <w:sz w:val="24"/>
          <w:szCs w:val="24"/>
          <w:lang w:val="nb-NO"/>
        </w:rPr>
        <w:t>vvik fr</w:t>
      </w:r>
      <w:r w:rsidR="6CB43F91" w:rsidRPr="0038174E">
        <w:rPr>
          <w:rFonts w:eastAsiaTheme="minorEastAsia"/>
          <w:i/>
          <w:iCs/>
          <w:sz w:val="24"/>
          <w:szCs w:val="24"/>
          <w:lang w:val="nb-NO"/>
        </w:rPr>
        <w:t>a</w:t>
      </w:r>
      <w:r w:rsidR="1ED7832A" w:rsidRPr="0038174E">
        <w:rPr>
          <w:rFonts w:eastAsiaTheme="minorEastAsia"/>
          <w:i/>
          <w:iCs/>
          <w:sz w:val="24"/>
          <w:szCs w:val="24"/>
          <w:lang w:val="nb-NO"/>
        </w:rPr>
        <w:t xml:space="preserve"> krav som er s</w:t>
      </w:r>
      <w:r w:rsidR="3FB48623" w:rsidRPr="0038174E">
        <w:rPr>
          <w:rFonts w:eastAsiaTheme="minorEastAsia"/>
          <w:i/>
          <w:iCs/>
          <w:sz w:val="24"/>
          <w:szCs w:val="24"/>
          <w:lang w:val="nb-NO"/>
        </w:rPr>
        <w:t>a</w:t>
      </w:r>
      <w:r w:rsidR="1ED7832A" w:rsidRPr="0038174E">
        <w:rPr>
          <w:rFonts w:eastAsiaTheme="minorEastAsia"/>
          <w:i/>
          <w:iCs/>
          <w:sz w:val="24"/>
          <w:szCs w:val="24"/>
          <w:lang w:val="nb-NO"/>
        </w:rPr>
        <w:t>tt når en har lov å nytt</w:t>
      </w:r>
      <w:r w:rsidR="295FD8BF" w:rsidRPr="0038174E">
        <w:rPr>
          <w:rFonts w:eastAsiaTheme="minorEastAsia"/>
          <w:i/>
          <w:iCs/>
          <w:sz w:val="24"/>
          <w:szCs w:val="24"/>
          <w:lang w:val="nb-NO"/>
        </w:rPr>
        <w:t>e</w:t>
      </w:r>
      <w:r w:rsidR="1ED7832A" w:rsidRPr="0038174E">
        <w:rPr>
          <w:rFonts w:eastAsiaTheme="minorEastAsia"/>
          <w:i/>
          <w:iCs/>
          <w:sz w:val="24"/>
          <w:szCs w:val="24"/>
          <w:lang w:val="nb-NO"/>
        </w:rPr>
        <w:t xml:space="preserve"> fritaksordning</w:t>
      </w:r>
      <w:r w:rsidR="7FA52AAC" w:rsidRPr="0038174E">
        <w:rPr>
          <w:rFonts w:eastAsiaTheme="minorEastAsia"/>
          <w:i/>
          <w:iCs/>
          <w:sz w:val="24"/>
          <w:szCs w:val="24"/>
          <w:lang w:val="nb-NO"/>
        </w:rPr>
        <w:t>en</w:t>
      </w:r>
      <w:r w:rsidR="1ED7832A" w:rsidRPr="0038174E">
        <w:rPr>
          <w:rFonts w:eastAsiaTheme="minorEastAsia"/>
          <w:i/>
          <w:iCs/>
          <w:sz w:val="24"/>
          <w:szCs w:val="24"/>
          <w:lang w:val="nb-NO"/>
        </w:rPr>
        <w:t xml:space="preserve"> for Minste felles uteopph</w:t>
      </w:r>
      <w:r w:rsidR="55A1F14C" w:rsidRPr="0038174E">
        <w:rPr>
          <w:rFonts w:eastAsiaTheme="minorEastAsia"/>
          <w:i/>
          <w:iCs/>
          <w:sz w:val="24"/>
          <w:szCs w:val="24"/>
          <w:lang w:val="nb-NO"/>
        </w:rPr>
        <w:t>o</w:t>
      </w:r>
      <w:r w:rsidR="1ED7832A" w:rsidRPr="0038174E">
        <w:rPr>
          <w:rFonts w:eastAsiaTheme="minorEastAsia"/>
          <w:i/>
          <w:iCs/>
          <w:sz w:val="24"/>
          <w:szCs w:val="24"/>
          <w:lang w:val="nb-NO"/>
        </w:rPr>
        <w:t xml:space="preserve">ldsareal (MFUA)», jf. LOK 038/19. </w:t>
      </w:r>
    </w:p>
    <w:p w14:paraId="2A1E2D25" w14:textId="498A0ED8" w:rsidR="1ED7832A" w:rsidRPr="0038174E" w:rsidRDefault="1ED7832A" w:rsidP="403503EE">
      <w:pPr>
        <w:pStyle w:val="Listeavsnitt"/>
        <w:numPr>
          <w:ilvl w:val="0"/>
          <w:numId w:val="15"/>
        </w:numPr>
        <w:rPr>
          <w:rFonts w:eastAsiaTheme="minorEastAsia"/>
          <w:i/>
          <w:iCs/>
          <w:sz w:val="24"/>
          <w:szCs w:val="24"/>
          <w:lang w:val="nb-NO"/>
        </w:rPr>
      </w:pPr>
      <w:r w:rsidRPr="0038174E">
        <w:rPr>
          <w:rFonts w:eastAsiaTheme="minorEastAsia"/>
          <w:i/>
          <w:iCs/>
          <w:sz w:val="24"/>
          <w:szCs w:val="24"/>
          <w:lang w:val="nb-NO"/>
        </w:rPr>
        <w:t>Krav om at 1. etasje i område</w:t>
      </w:r>
      <w:r w:rsidR="726C4F0B" w:rsidRPr="0038174E">
        <w:rPr>
          <w:rFonts w:eastAsiaTheme="minorEastAsia"/>
          <w:i/>
          <w:iCs/>
          <w:sz w:val="24"/>
          <w:szCs w:val="24"/>
          <w:lang w:val="nb-NO"/>
        </w:rPr>
        <w:t>r</w:t>
      </w:r>
      <w:r w:rsidRPr="0038174E">
        <w:rPr>
          <w:rFonts w:eastAsiaTheme="minorEastAsia"/>
          <w:i/>
          <w:iCs/>
          <w:sz w:val="24"/>
          <w:szCs w:val="24"/>
          <w:lang w:val="nb-NO"/>
        </w:rPr>
        <w:t xml:space="preserve"> med «Blanda Formål» skal ha e</w:t>
      </w:r>
      <w:r w:rsidR="5F378E7B" w:rsidRPr="0038174E">
        <w:rPr>
          <w:rFonts w:eastAsiaTheme="minorEastAsia"/>
          <w:i/>
          <w:iCs/>
          <w:sz w:val="24"/>
          <w:szCs w:val="24"/>
          <w:lang w:val="nb-NO"/>
        </w:rPr>
        <w:t>n</w:t>
      </w:r>
      <w:r w:rsidRPr="0038174E">
        <w:rPr>
          <w:rFonts w:eastAsiaTheme="minorEastAsia"/>
          <w:i/>
          <w:iCs/>
          <w:sz w:val="24"/>
          <w:szCs w:val="24"/>
          <w:lang w:val="nb-NO"/>
        </w:rPr>
        <w:t xml:space="preserve"> hø</w:t>
      </w:r>
      <w:r w:rsidR="08B24B58" w:rsidRPr="0038174E">
        <w:rPr>
          <w:rFonts w:eastAsiaTheme="minorEastAsia"/>
          <w:i/>
          <w:iCs/>
          <w:sz w:val="24"/>
          <w:szCs w:val="24"/>
          <w:lang w:val="nb-NO"/>
        </w:rPr>
        <w:t>y</w:t>
      </w:r>
      <w:r w:rsidRPr="0038174E">
        <w:rPr>
          <w:rFonts w:eastAsiaTheme="minorEastAsia"/>
          <w:i/>
          <w:iCs/>
          <w:sz w:val="24"/>
          <w:szCs w:val="24"/>
          <w:lang w:val="nb-NO"/>
        </w:rPr>
        <w:t>d</w:t>
      </w:r>
      <w:r w:rsidR="08B24B58" w:rsidRPr="0038174E">
        <w:rPr>
          <w:rFonts w:eastAsiaTheme="minorEastAsia"/>
          <w:i/>
          <w:iCs/>
          <w:sz w:val="24"/>
          <w:szCs w:val="24"/>
          <w:lang w:val="nb-NO"/>
        </w:rPr>
        <w:t>e</w:t>
      </w:r>
      <w:r w:rsidRPr="0038174E">
        <w:rPr>
          <w:rFonts w:eastAsiaTheme="minorEastAsia"/>
          <w:i/>
          <w:iCs/>
          <w:sz w:val="24"/>
          <w:szCs w:val="24"/>
          <w:lang w:val="nb-NO"/>
        </w:rPr>
        <w:t xml:space="preserve"> på minst 4 meter har </w:t>
      </w:r>
      <w:r w:rsidR="42280BA4" w:rsidRPr="0038174E">
        <w:rPr>
          <w:rFonts w:eastAsiaTheme="minorEastAsia"/>
          <w:i/>
          <w:iCs/>
          <w:sz w:val="24"/>
          <w:szCs w:val="24"/>
          <w:lang w:val="nb-NO"/>
        </w:rPr>
        <w:t xml:space="preserve">også vært </w:t>
      </w:r>
      <w:r w:rsidRPr="0038174E">
        <w:rPr>
          <w:rFonts w:eastAsiaTheme="minorEastAsia"/>
          <w:i/>
          <w:iCs/>
          <w:sz w:val="24"/>
          <w:szCs w:val="24"/>
          <w:lang w:val="nb-NO"/>
        </w:rPr>
        <w:t>et diskusjonstema,</w:t>
      </w:r>
      <w:r w:rsidR="05FC15BB" w:rsidRPr="0038174E">
        <w:rPr>
          <w:rFonts w:eastAsiaTheme="minorEastAsia"/>
          <w:i/>
          <w:iCs/>
          <w:sz w:val="24"/>
          <w:szCs w:val="24"/>
          <w:lang w:val="nb-NO"/>
        </w:rPr>
        <w:t xml:space="preserve"> </w:t>
      </w:r>
      <w:r w:rsidRPr="0038174E">
        <w:rPr>
          <w:rFonts w:eastAsiaTheme="minorEastAsia"/>
          <w:i/>
          <w:iCs/>
          <w:sz w:val="24"/>
          <w:szCs w:val="24"/>
          <w:lang w:val="nb-NO"/>
        </w:rPr>
        <w:t>jf. ULK 024/20 i Gamle Hognestad</w:t>
      </w:r>
      <w:r w:rsidR="284E5385" w:rsidRPr="0038174E">
        <w:rPr>
          <w:rFonts w:eastAsiaTheme="minorEastAsia"/>
          <w:i/>
          <w:iCs/>
          <w:sz w:val="24"/>
          <w:szCs w:val="24"/>
          <w:lang w:val="nb-NO"/>
        </w:rPr>
        <w:t xml:space="preserve"> </w:t>
      </w:r>
      <w:r w:rsidRPr="0038174E">
        <w:rPr>
          <w:rFonts w:eastAsiaTheme="minorEastAsia"/>
          <w:i/>
          <w:iCs/>
          <w:sz w:val="24"/>
          <w:szCs w:val="24"/>
          <w:lang w:val="nb-NO"/>
        </w:rPr>
        <w:t>vegen mellom 1900-huset og Orrevegen.</w:t>
      </w:r>
    </w:p>
    <w:p w14:paraId="223A1CB2" w14:textId="62346810" w:rsidR="62F0014F" w:rsidRPr="0038174E" w:rsidRDefault="62F0014F" w:rsidP="30CF917B">
      <w:pPr>
        <w:rPr>
          <w:rFonts w:eastAsiaTheme="minorEastAsia"/>
          <w:sz w:val="24"/>
          <w:szCs w:val="24"/>
          <w:lang w:val="nb-NO"/>
        </w:rPr>
      </w:pPr>
      <w:r w:rsidRPr="0038174E">
        <w:rPr>
          <w:rFonts w:eastAsiaTheme="minorEastAsia"/>
          <w:sz w:val="24"/>
          <w:szCs w:val="24"/>
          <w:lang w:val="nb-NO"/>
        </w:rPr>
        <w:t>Videre heter det i planprogrammet følgende:</w:t>
      </w:r>
    </w:p>
    <w:p w14:paraId="06E8D646" w14:textId="062666E4" w:rsidR="1ED7832A" w:rsidRPr="0038174E" w:rsidRDefault="7E26466D" w:rsidP="403503EE">
      <w:pPr>
        <w:pStyle w:val="Listeavsnitt"/>
        <w:numPr>
          <w:ilvl w:val="0"/>
          <w:numId w:val="15"/>
        </w:numPr>
        <w:rPr>
          <w:rFonts w:eastAsiaTheme="minorEastAsia"/>
          <w:i/>
          <w:iCs/>
          <w:sz w:val="24"/>
          <w:szCs w:val="24"/>
          <w:lang w:val="nb-NO"/>
        </w:rPr>
      </w:pPr>
      <w:r w:rsidRPr="0038174E">
        <w:rPr>
          <w:rFonts w:eastAsiaTheme="minorEastAsia"/>
          <w:i/>
          <w:iCs/>
          <w:sz w:val="24"/>
          <w:szCs w:val="24"/>
          <w:lang w:val="nb-NO"/>
        </w:rPr>
        <w:t>“</w:t>
      </w:r>
      <w:r w:rsidR="1ED7832A" w:rsidRPr="0038174E">
        <w:rPr>
          <w:rFonts w:eastAsiaTheme="minorEastAsia"/>
          <w:i/>
          <w:iCs/>
          <w:sz w:val="24"/>
          <w:szCs w:val="24"/>
          <w:lang w:val="nb-NO"/>
        </w:rPr>
        <w:t>Nyl</w:t>
      </w:r>
      <w:r w:rsidR="316FEB66" w:rsidRPr="0038174E">
        <w:rPr>
          <w:rFonts w:eastAsiaTheme="minorEastAsia"/>
          <w:i/>
          <w:iCs/>
          <w:sz w:val="24"/>
          <w:szCs w:val="24"/>
          <w:lang w:val="nb-NO"/>
        </w:rPr>
        <w:t>i</w:t>
      </w:r>
      <w:r w:rsidR="1ED7832A" w:rsidRPr="0038174E">
        <w:rPr>
          <w:rFonts w:eastAsiaTheme="minorEastAsia"/>
          <w:i/>
          <w:iCs/>
          <w:sz w:val="24"/>
          <w:szCs w:val="24"/>
          <w:lang w:val="nb-NO"/>
        </w:rPr>
        <w:t>ge søknader fr</w:t>
      </w:r>
      <w:r w:rsidR="29692257" w:rsidRPr="0038174E">
        <w:rPr>
          <w:rFonts w:eastAsiaTheme="minorEastAsia"/>
          <w:i/>
          <w:iCs/>
          <w:sz w:val="24"/>
          <w:szCs w:val="24"/>
          <w:lang w:val="nb-NO"/>
        </w:rPr>
        <w:t>a</w:t>
      </w:r>
      <w:r w:rsidR="1ED7832A" w:rsidRPr="0038174E">
        <w:rPr>
          <w:rFonts w:eastAsiaTheme="minorEastAsia"/>
          <w:i/>
          <w:iCs/>
          <w:sz w:val="24"/>
          <w:szCs w:val="24"/>
          <w:lang w:val="nb-NO"/>
        </w:rPr>
        <w:t xml:space="preserve"> utelivsbransjen har avdek</w:t>
      </w:r>
      <w:r w:rsidR="7246C166" w:rsidRPr="0038174E">
        <w:rPr>
          <w:rFonts w:eastAsiaTheme="minorEastAsia"/>
          <w:i/>
          <w:iCs/>
          <w:sz w:val="24"/>
          <w:szCs w:val="24"/>
          <w:lang w:val="nb-NO"/>
        </w:rPr>
        <w:t>k</w:t>
      </w:r>
      <w:r w:rsidR="53FCBB47" w:rsidRPr="0038174E">
        <w:rPr>
          <w:rFonts w:eastAsiaTheme="minorEastAsia"/>
          <w:i/>
          <w:iCs/>
          <w:sz w:val="24"/>
          <w:szCs w:val="24"/>
          <w:lang w:val="nb-NO"/>
        </w:rPr>
        <w:t>et</w:t>
      </w:r>
      <w:r w:rsidR="1ED7832A" w:rsidRPr="0038174E">
        <w:rPr>
          <w:rFonts w:eastAsiaTheme="minorEastAsia"/>
          <w:i/>
          <w:iCs/>
          <w:sz w:val="24"/>
          <w:szCs w:val="24"/>
          <w:lang w:val="nb-NO"/>
        </w:rPr>
        <w:t xml:space="preserve"> en </w:t>
      </w:r>
      <w:proofErr w:type="spellStart"/>
      <w:r w:rsidR="1ED7832A" w:rsidRPr="0038174E">
        <w:rPr>
          <w:rFonts w:eastAsiaTheme="minorEastAsia"/>
          <w:i/>
          <w:iCs/>
          <w:sz w:val="24"/>
          <w:szCs w:val="24"/>
          <w:lang w:val="nb-NO"/>
        </w:rPr>
        <w:t>svakheit</w:t>
      </w:r>
      <w:proofErr w:type="spellEnd"/>
      <w:r w:rsidR="1ED7832A" w:rsidRPr="0038174E">
        <w:rPr>
          <w:rFonts w:eastAsiaTheme="minorEastAsia"/>
          <w:i/>
          <w:iCs/>
          <w:sz w:val="24"/>
          <w:szCs w:val="24"/>
          <w:lang w:val="nb-NO"/>
        </w:rPr>
        <w:t xml:space="preserve"> i sentrumsplanen. Planen gir ikke tilstrekkel</w:t>
      </w:r>
      <w:r w:rsidR="0F18E1BC" w:rsidRPr="0038174E">
        <w:rPr>
          <w:rFonts w:eastAsiaTheme="minorEastAsia"/>
          <w:i/>
          <w:iCs/>
          <w:sz w:val="24"/>
          <w:szCs w:val="24"/>
          <w:lang w:val="nb-NO"/>
        </w:rPr>
        <w:t>i</w:t>
      </w:r>
      <w:r w:rsidR="1ED7832A" w:rsidRPr="0038174E">
        <w:rPr>
          <w:rFonts w:eastAsiaTheme="minorEastAsia"/>
          <w:i/>
          <w:iCs/>
          <w:sz w:val="24"/>
          <w:szCs w:val="24"/>
          <w:lang w:val="nb-NO"/>
        </w:rPr>
        <w:t>ge føring</w:t>
      </w:r>
      <w:r w:rsidR="6D23E89A" w:rsidRPr="0038174E">
        <w:rPr>
          <w:rFonts w:eastAsiaTheme="minorEastAsia"/>
          <w:i/>
          <w:iCs/>
          <w:sz w:val="24"/>
          <w:szCs w:val="24"/>
          <w:lang w:val="nb-NO"/>
        </w:rPr>
        <w:t>e</w:t>
      </w:r>
      <w:r w:rsidR="1ED7832A" w:rsidRPr="0038174E">
        <w:rPr>
          <w:rFonts w:eastAsiaTheme="minorEastAsia"/>
          <w:i/>
          <w:iCs/>
          <w:sz w:val="24"/>
          <w:szCs w:val="24"/>
          <w:lang w:val="nb-NO"/>
        </w:rPr>
        <w:t xml:space="preserve">r for </w:t>
      </w:r>
      <w:r w:rsidR="581C544C" w:rsidRPr="0038174E">
        <w:rPr>
          <w:rFonts w:eastAsiaTheme="minorEastAsia"/>
          <w:i/>
          <w:iCs/>
          <w:sz w:val="24"/>
          <w:szCs w:val="24"/>
          <w:lang w:val="nb-NO"/>
        </w:rPr>
        <w:t xml:space="preserve">hvordan </w:t>
      </w:r>
      <w:r w:rsidR="1ED7832A" w:rsidRPr="0038174E">
        <w:rPr>
          <w:rFonts w:eastAsiaTheme="minorEastAsia"/>
          <w:i/>
          <w:iCs/>
          <w:sz w:val="24"/>
          <w:szCs w:val="24"/>
          <w:lang w:val="nb-NO"/>
        </w:rPr>
        <w:t>tiltak i de offentl</w:t>
      </w:r>
      <w:r w:rsidR="43C1676B" w:rsidRPr="0038174E">
        <w:rPr>
          <w:rFonts w:eastAsiaTheme="minorEastAsia"/>
          <w:i/>
          <w:iCs/>
          <w:sz w:val="24"/>
          <w:szCs w:val="24"/>
          <w:lang w:val="nb-NO"/>
        </w:rPr>
        <w:t>i</w:t>
      </w:r>
      <w:r w:rsidR="1ED7832A" w:rsidRPr="0038174E">
        <w:rPr>
          <w:rFonts w:eastAsiaTheme="minorEastAsia"/>
          <w:i/>
          <w:iCs/>
          <w:sz w:val="24"/>
          <w:szCs w:val="24"/>
          <w:lang w:val="nb-NO"/>
        </w:rPr>
        <w:t>ge romm</w:t>
      </w:r>
      <w:r w:rsidR="4B03C5F5" w:rsidRPr="0038174E">
        <w:rPr>
          <w:rFonts w:eastAsiaTheme="minorEastAsia"/>
          <w:i/>
          <w:iCs/>
          <w:sz w:val="24"/>
          <w:szCs w:val="24"/>
          <w:lang w:val="nb-NO"/>
        </w:rPr>
        <w:t>ene</w:t>
      </w:r>
      <w:r w:rsidR="1ED7832A" w:rsidRPr="0038174E">
        <w:rPr>
          <w:rFonts w:eastAsiaTheme="minorEastAsia"/>
          <w:i/>
          <w:iCs/>
          <w:sz w:val="24"/>
          <w:szCs w:val="24"/>
          <w:lang w:val="nb-NO"/>
        </w:rPr>
        <w:t xml:space="preserve">, som </w:t>
      </w:r>
      <w:r w:rsidR="2694836A" w:rsidRPr="0038174E">
        <w:rPr>
          <w:rFonts w:eastAsiaTheme="minorEastAsia"/>
          <w:i/>
          <w:iCs/>
          <w:sz w:val="24"/>
          <w:szCs w:val="24"/>
          <w:lang w:val="nb-NO"/>
        </w:rPr>
        <w:t xml:space="preserve">for eksempel </w:t>
      </w:r>
      <w:r w:rsidR="1ED7832A" w:rsidRPr="0038174E">
        <w:rPr>
          <w:rFonts w:eastAsiaTheme="minorEastAsia"/>
          <w:i/>
          <w:iCs/>
          <w:sz w:val="24"/>
          <w:szCs w:val="24"/>
          <w:lang w:val="nb-NO"/>
        </w:rPr>
        <w:t>torget (U1)</w:t>
      </w:r>
      <w:r w:rsidR="0034076A" w:rsidRPr="0038174E">
        <w:rPr>
          <w:rFonts w:eastAsiaTheme="minorEastAsia"/>
          <w:i/>
          <w:iCs/>
          <w:sz w:val="24"/>
          <w:szCs w:val="24"/>
          <w:lang w:val="nb-NO"/>
        </w:rPr>
        <w:t xml:space="preserve">, </w:t>
      </w:r>
      <w:r w:rsidR="1ED7832A" w:rsidRPr="0038174E">
        <w:rPr>
          <w:rFonts w:eastAsiaTheme="minorEastAsia"/>
          <w:i/>
          <w:iCs/>
          <w:sz w:val="24"/>
          <w:szCs w:val="24"/>
          <w:lang w:val="nb-NO"/>
        </w:rPr>
        <w:t xml:space="preserve">skal </w:t>
      </w:r>
      <w:r w:rsidR="2A6AC838" w:rsidRPr="0038174E">
        <w:rPr>
          <w:rFonts w:eastAsiaTheme="minorEastAsia"/>
          <w:i/>
          <w:iCs/>
          <w:sz w:val="24"/>
          <w:szCs w:val="24"/>
          <w:lang w:val="nb-NO"/>
        </w:rPr>
        <w:t xml:space="preserve">se </w:t>
      </w:r>
      <w:r w:rsidR="1ED7832A" w:rsidRPr="0038174E">
        <w:rPr>
          <w:rFonts w:eastAsiaTheme="minorEastAsia"/>
          <w:i/>
          <w:iCs/>
          <w:sz w:val="24"/>
          <w:szCs w:val="24"/>
          <w:lang w:val="nb-NO"/>
        </w:rPr>
        <w:t xml:space="preserve">ut. Det er </w:t>
      </w:r>
      <w:r w:rsidR="3BDF4335" w:rsidRPr="0038174E">
        <w:rPr>
          <w:rFonts w:eastAsiaTheme="minorEastAsia"/>
          <w:i/>
          <w:iCs/>
          <w:sz w:val="24"/>
          <w:szCs w:val="24"/>
          <w:lang w:val="nb-NO"/>
        </w:rPr>
        <w:t xml:space="preserve">derfor </w:t>
      </w:r>
      <w:r w:rsidR="1ED7832A" w:rsidRPr="0038174E">
        <w:rPr>
          <w:rFonts w:eastAsiaTheme="minorEastAsia"/>
          <w:i/>
          <w:iCs/>
          <w:sz w:val="24"/>
          <w:szCs w:val="24"/>
          <w:lang w:val="nb-NO"/>
        </w:rPr>
        <w:t>behov for å utform</w:t>
      </w:r>
      <w:r w:rsidR="0E125186" w:rsidRPr="0038174E">
        <w:rPr>
          <w:rFonts w:eastAsiaTheme="minorEastAsia"/>
          <w:i/>
          <w:iCs/>
          <w:sz w:val="24"/>
          <w:szCs w:val="24"/>
          <w:lang w:val="nb-NO"/>
        </w:rPr>
        <w:t>e</w:t>
      </w:r>
      <w:r w:rsidR="1ED7832A" w:rsidRPr="0038174E">
        <w:rPr>
          <w:rFonts w:eastAsiaTheme="minorEastAsia"/>
          <w:i/>
          <w:iCs/>
          <w:sz w:val="24"/>
          <w:szCs w:val="24"/>
          <w:lang w:val="nb-NO"/>
        </w:rPr>
        <w:t xml:space="preserve"> </w:t>
      </w:r>
      <w:r w:rsidR="38D5020A" w:rsidRPr="0038174E">
        <w:rPr>
          <w:rFonts w:eastAsiaTheme="minorEastAsia"/>
          <w:i/>
          <w:iCs/>
          <w:sz w:val="24"/>
          <w:szCs w:val="24"/>
          <w:lang w:val="nb-NO"/>
        </w:rPr>
        <w:t xml:space="preserve">bestemmelser </w:t>
      </w:r>
      <w:r w:rsidR="1ED7832A" w:rsidRPr="0038174E">
        <w:rPr>
          <w:rFonts w:eastAsiaTheme="minorEastAsia"/>
          <w:i/>
          <w:iCs/>
          <w:sz w:val="24"/>
          <w:szCs w:val="24"/>
          <w:lang w:val="nb-NO"/>
        </w:rPr>
        <w:t>for å kunn</w:t>
      </w:r>
      <w:r w:rsidR="09E000FC" w:rsidRPr="0038174E">
        <w:rPr>
          <w:rFonts w:eastAsiaTheme="minorEastAsia"/>
          <w:i/>
          <w:iCs/>
          <w:sz w:val="24"/>
          <w:szCs w:val="24"/>
          <w:lang w:val="nb-NO"/>
        </w:rPr>
        <w:t>e</w:t>
      </w:r>
      <w:r w:rsidR="1ED7832A" w:rsidRPr="0038174E">
        <w:rPr>
          <w:rFonts w:eastAsiaTheme="minorEastAsia"/>
          <w:i/>
          <w:iCs/>
          <w:sz w:val="24"/>
          <w:szCs w:val="24"/>
          <w:lang w:val="nb-NO"/>
        </w:rPr>
        <w:t xml:space="preserve"> gi ønsk</w:t>
      </w:r>
      <w:r w:rsidR="3C0F8374" w:rsidRPr="0038174E">
        <w:rPr>
          <w:rFonts w:eastAsiaTheme="minorEastAsia"/>
          <w:i/>
          <w:iCs/>
          <w:sz w:val="24"/>
          <w:szCs w:val="24"/>
          <w:lang w:val="nb-NO"/>
        </w:rPr>
        <w:t xml:space="preserve">ede </w:t>
      </w:r>
      <w:r w:rsidR="1ED7832A" w:rsidRPr="0038174E">
        <w:rPr>
          <w:rFonts w:eastAsiaTheme="minorEastAsia"/>
          <w:i/>
          <w:iCs/>
          <w:sz w:val="24"/>
          <w:szCs w:val="24"/>
          <w:lang w:val="nb-NO"/>
        </w:rPr>
        <w:t>føring</w:t>
      </w:r>
      <w:r w:rsidR="3304FE3B" w:rsidRPr="0038174E">
        <w:rPr>
          <w:rFonts w:eastAsiaTheme="minorEastAsia"/>
          <w:i/>
          <w:iCs/>
          <w:sz w:val="24"/>
          <w:szCs w:val="24"/>
          <w:lang w:val="nb-NO"/>
        </w:rPr>
        <w:t>e</w:t>
      </w:r>
      <w:r w:rsidR="1ED7832A" w:rsidRPr="0038174E">
        <w:rPr>
          <w:rFonts w:eastAsiaTheme="minorEastAsia"/>
          <w:i/>
          <w:iCs/>
          <w:sz w:val="24"/>
          <w:szCs w:val="24"/>
          <w:lang w:val="nb-NO"/>
        </w:rPr>
        <w:t xml:space="preserve">r, </w:t>
      </w:r>
      <w:proofErr w:type="spellStart"/>
      <w:r w:rsidR="5285FB31" w:rsidRPr="0038174E">
        <w:rPr>
          <w:rFonts w:eastAsiaTheme="minorEastAsia"/>
          <w:i/>
          <w:iCs/>
          <w:sz w:val="24"/>
          <w:szCs w:val="24"/>
          <w:lang w:val="nb-NO"/>
        </w:rPr>
        <w:t>f.e</w:t>
      </w:r>
      <w:proofErr w:type="spellEnd"/>
      <w:r w:rsidR="5285FB31" w:rsidRPr="0038174E">
        <w:rPr>
          <w:rFonts w:eastAsiaTheme="minorEastAsia"/>
          <w:i/>
          <w:iCs/>
          <w:sz w:val="24"/>
          <w:szCs w:val="24"/>
          <w:lang w:val="nb-NO"/>
        </w:rPr>
        <w:t xml:space="preserve">. </w:t>
      </w:r>
      <w:r w:rsidR="1ED7832A" w:rsidRPr="0038174E">
        <w:rPr>
          <w:rFonts w:eastAsiaTheme="minorEastAsia"/>
          <w:i/>
          <w:iCs/>
          <w:sz w:val="24"/>
          <w:szCs w:val="24"/>
          <w:lang w:val="nb-NO"/>
        </w:rPr>
        <w:t>gjennom å kny</w:t>
      </w:r>
      <w:r w:rsidR="57E3D4F8" w:rsidRPr="0038174E">
        <w:rPr>
          <w:rFonts w:eastAsiaTheme="minorEastAsia"/>
          <w:i/>
          <w:iCs/>
          <w:sz w:val="24"/>
          <w:szCs w:val="24"/>
          <w:lang w:val="nb-NO"/>
        </w:rPr>
        <w:t>tte</w:t>
      </w:r>
      <w:r w:rsidR="1ED7832A" w:rsidRPr="0038174E">
        <w:rPr>
          <w:rFonts w:eastAsiaTheme="minorEastAsia"/>
          <w:i/>
          <w:iCs/>
          <w:sz w:val="24"/>
          <w:szCs w:val="24"/>
          <w:lang w:val="nb-NO"/>
        </w:rPr>
        <w:t xml:space="preserve"> </w:t>
      </w:r>
      <w:r w:rsidR="6ED38614" w:rsidRPr="0038174E">
        <w:rPr>
          <w:rFonts w:eastAsiaTheme="minorEastAsia"/>
          <w:i/>
          <w:iCs/>
          <w:sz w:val="24"/>
          <w:szCs w:val="24"/>
          <w:lang w:val="nb-NO"/>
        </w:rPr>
        <w:t xml:space="preserve">bestemmelsene </w:t>
      </w:r>
      <w:r w:rsidR="1ED7832A" w:rsidRPr="0038174E">
        <w:rPr>
          <w:rFonts w:eastAsiaTheme="minorEastAsia"/>
          <w:i/>
          <w:iCs/>
          <w:sz w:val="24"/>
          <w:szCs w:val="24"/>
          <w:lang w:val="nb-NO"/>
        </w:rPr>
        <w:t>opp mot en formings</w:t>
      </w:r>
      <w:r w:rsidR="4DBDC6ED" w:rsidRPr="0038174E">
        <w:rPr>
          <w:rFonts w:eastAsiaTheme="minorEastAsia"/>
          <w:i/>
          <w:iCs/>
          <w:sz w:val="24"/>
          <w:szCs w:val="24"/>
          <w:lang w:val="nb-NO"/>
        </w:rPr>
        <w:t xml:space="preserve">veileder </w:t>
      </w:r>
      <w:r w:rsidR="1ED7832A" w:rsidRPr="0038174E">
        <w:rPr>
          <w:rFonts w:eastAsiaTheme="minorEastAsia"/>
          <w:i/>
          <w:iCs/>
          <w:sz w:val="24"/>
          <w:szCs w:val="24"/>
          <w:lang w:val="nb-NO"/>
        </w:rPr>
        <w:t>som en har mål om å utarbeid</w:t>
      </w:r>
      <w:r w:rsidR="7229AA89" w:rsidRPr="0038174E">
        <w:rPr>
          <w:rFonts w:eastAsiaTheme="minorEastAsia"/>
          <w:i/>
          <w:iCs/>
          <w:sz w:val="24"/>
          <w:szCs w:val="24"/>
          <w:lang w:val="nb-NO"/>
        </w:rPr>
        <w:t>e</w:t>
      </w:r>
      <w:r w:rsidR="1ED7832A" w:rsidRPr="0038174E">
        <w:rPr>
          <w:rFonts w:eastAsiaTheme="minorEastAsia"/>
          <w:i/>
          <w:iCs/>
          <w:sz w:val="24"/>
          <w:szCs w:val="24"/>
          <w:lang w:val="nb-NO"/>
        </w:rPr>
        <w:t>. Formin</w:t>
      </w:r>
      <w:r w:rsidR="0FB84880" w:rsidRPr="0038174E">
        <w:rPr>
          <w:rFonts w:eastAsiaTheme="minorEastAsia"/>
          <w:i/>
          <w:iCs/>
          <w:sz w:val="24"/>
          <w:szCs w:val="24"/>
          <w:lang w:val="nb-NO"/>
        </w:rPr>
        <w:t>gsveil</w:t>
      </w:r>
      <w:r w:rsidR="480E02AA" w:rsidRPr="0038174E">
        <w:rPr>
          <w:rFonts w:eastAsiaTheme="minorEastAsia"/>
          <w:i/>
          <w:iCs/>
          <w:sz w:val="24"/>
          <w:szCs w:val="24"/>
          <w:lang w:val="nb-NO"/>
        </w:rPr>
        <w:t>e</w:t>
      </w:r>
      <w:r w:rsidR="0FB84880" w:rsidRPr="0038174E">
        <w:rPr>
          <w:rFonts w:eastAsiaTheme="minorEastAsia"/>
          <w:i/>
          <w:iCs/>
          <w:sz w:val="24"/>
          <w:szCs w:val="24"/>
          <w:lang w:val="nb-NO"/>
        </w:rPr>
        <w:t xml:space="preserve">deren </w:t>
      </w:r>
      <w:r w:rsidR="1ED7832A" w:rsidRPr="0038174E">
        <w:rPr>
          <w:rFonts w:eastAsiaTheme="minorEastAsia"/>
          <w:i/>
          <w:iCs/>
          <w:sz w:val="24"/>
          <w:szCs w:val="24"/>
          <w:lang w:val="nb-NO"/>
        </w:rPr>
        <w:t>vil vurder</w:t>
      </w:r>
      <w:r w:rsidR="31BB0E02" w:rsidRPr="0038174E">
        <w:rPr>
          <w:rFonts w:eastAsiaTheme="minorEastAsia"/>
          <w:i/>
          <w:iCs/>
          <w:sz w:val="24"/>
          <w:szCs w:val="24"/>
          <w:lang w:val="nb-NO"/>
        </w:rPr>
        <w:t>es</w:t>
      </w:r>
      <w:r w:rsidR="1ED7832A" w:rsidRPr="0038174E">
        <w:rPr>
          <w:rFonts w:eastAsiaTheme="minorEastAsia"/>
          <w:i/>
          <w:iCs/>
          <w:sz w:val="24"/>
          <w:szCs w:val="24"/>
          <w:lang w:val="nb-NO"/>
        </w:rPr>
        <w:t xml:space="preserve"> i sam</w:t>
      </w:r>
      <w:r w:rsidR="4C338F82" w:rsidRPr="0038174E">
        <w:rPr>
          <w:rFonts w:eastAsiaTheme="minorEastAsia"/>
          <w:i/>
          <w:iCs/>
          <w:sz w:val="24"/>
          <w:szCs w:val="24"/>
          <w:lang w:val="nb-NO"/>
        </w:rPr>
        <w:t>me</w:t>
      </w:r>
      <w:r w:rsidR="1ED7832A" w:rsidRPr="0038174E">
        <w:rPr>
          <w:rFonts w:eastAsiaTheme="minorEastAsia"/>
          <w:i/>
          <w:iCs/>
          <w:sz w:val="24"/>
          <w:szCs w:val="24"/>
          <w:lang w:val="nb-NO"/>
        </w:rPr>
        <w:t>nheng med gatebruksplanen som er under utarbe</w:t>
      </w:r>
      <w:r w:rsidR="20A7D3CD" w:rsidRPr="0038174E">
        <w:rPr>
          <w:rFonts w:eastAsiaTheme="minorEastAsia"/>
          <w:i/>
          <w:iCs/>
          <w:sz w:val="24"/>
          <w:szCs w:val="24"/>
          <w:lang w:val="nb-NO"/>
        </w:rPr>
        <w:t>idelse</w:t>
      </w:r>
      <w:r w:rsidR="007715B0" w:rsidRPr="0038174E">
        <w:rPr>
          <w:rFonts w:eastAsiaTheme="minorEastAsia"/>
          <w:i/>
          <w:iCs/>
          <w:sz w:val="24"/>
          <w:szCs w:val="24"/>
          <w:lang w:val="nb-NO"/>
        </w:rPr>
        <w:t>”.</w:t>
      </w:r>
    </w:p>
    <w:p w14:paraId="39198F28" w14:textId="3B2BF7EF" w:rsidR="0FEF579D" w:rsidRPr="0038174E" w:rsidRDefault="0FEF579D" w:rsidP="1D177BCC">
      <w:pPr>
        <w:rPr>
          <w:rFonts w:eastAsiaTheme="minorEastAsia"/>
          <w:i/>
          <w:iCs/>
          <w:sz w:val="24"/>
          <w:szCs w:val="24"/>
          <w:lang w:val="nb-NO"/>
        </w:rPr>
      </w:pPr>
    </w:p>
    <w:p w14:paraId="1802A5AA" w14:textId="2381570B" w:rsidR="296BD230" w:rsidRPr="007876DF" w:rsidRDefault="296BD230" w:rsidP="007876DF">
      <w:pPr>
        <w:pStyle w:val="Overskrift1"/>
        <w:numPr>
          <w:ilvl w:val="0"/>
          <w:numId w:val="20"/>
        </w:numPr>
        <w:rPr>
          <w:lang w:val="nb-NO"/>
        </w:rPr>
      </w:pPr>
      <w:bookmarkStart w:id="2" w:name="_Toc163560172"/>
      <w:r w:rsidRPr="007876DF">
        <w:rPr>
          <w:lang w:val="nb-NO"/>
        </w:rPr>
        <w:t>Faglige utredninger og vurderinger av tema/deltem</w:t>
      </w:r>
      <w:r w:rsidR="1666E824" w:rsidRPr="007876DF">
        <w:rPr>
          <w:lang w:val="nb-NO"/>
        </w:rPr>
        <w:t>a</w:t>
      </w:r>
      <w:bookmarkEnd w:id="2"/>
    </w:p>
    <w:p w14:paraId="3164391B" w14:textId="1859464F" w:rsidR="1D177BCC" w:rsidRPr="0038174E" w:rsidRDefault="1D177BCC" w:rsidP="1D177BCC">
      <w:pPr>
        <w:rPr>
          <w:rFonts w:eastAsiaTheme="minorEastAsia"/>
          <w:b/>
          <w:bCs/>
          <w:sz w:val="24"/>
          <w:szCs w:val="24"/>
          <w:lang w:val="nb-NO"/>
        </w:rPr>
      </w:pPr>
    </w:p>
    <w:p w14:paraId="7FBCB066" w14:textId="7AD1F89E" w:rsidR="0C62AC1F" w:rsidRPr="007876DF" w:rsidRDefault="0C62AC1F" w:rsidP="007876DF">
      <w:pPr>
        <w:pStyle w:val="Overskrift2"/>
        <w:numPr>
          <w:ilvl w:val="1"/>
          <w:numId w:val="20"/>
        </w:numPr>
        <w:rPr>
          <w:lang w:val="nb-NO"/>
        </w:rPr>
      </w:pPr>
      <w:bookmarkStart w:id="3" w:name="_Toc163560173"/>
      <w:r w:rsidRPr="007876DF">
        <w:rPr>
          <w:lang w:val="nb-NO"/>
        </w:rPr>
        <w:t>Tolking av %BRA (KS 088/18 og KS 012/19) hvor det er behov</w:t>
      </w:r>
      <w:r w:rsidR="00D64458">
        <w:rPr>
          <w:lang w:val="nb-NO"/>
        </w:rPr>
        <w:t xml:space="preserve"> for</w:t>
      </w:r>
      <w:r w:rsidRPr="007876DF">
        <w:rPr>
          <w:lang w:val="nb-NO"/>
        </w:rPr>
        <w:t xml:space="preserve"> å presisere i bestemmelsene at beregningen skal gjøres i tråd med Tek17 og nasjonal veileder for Grad av utnytting (H-2300).</w:t>
      </w:r>
      <w:bookmarkEnd w:id="3"/>
      <w:r w:rsidRPr="007876DF">
        <w:rPr>
          <w:lang w:val="nb-NO"/>
        </w:rPr>
        <w:t xml:space="preserve"> </w:t>
      </w:r>
    </w:p>
    <w:p w14:paraId="3DFB3545" w14:textId="77777777" w:rsidR="009703ED" w:rsidRDefault="009703ED" w:rsidP="46CA541A">
      <w:pPr>
        <w:ind w:left="720" w:hanging="270"/>
        <w:rPr>
          <w:rFonts w:eastAsiaTheme="minorEastAsia"/>
          <w:b/>
          <w:bCs/>
          <w:i/>
          <w:iCs/>
          <w:sz w:val="24"/>
          <w:szCs w:val="24"/>
          <w:lang w:val="nb-NO"/>
        </w:rPr>
      </w:pPr>
    </w:p>
    <w:p w14:paraId="61E35929" w14:textId="73DF5CD8" w:rsidR="13B0B287" w:rsidRPr="008B65CD" w:rsidRDefault="05B2B62A" w:rsidP="008B65CD">
      <w:pPr>
        <w:ind w:left="720" w:hanging="270"/>
        <w:rPr>
          <w:rFonts w:eastAsiaTheme="minorEastAsia"/>
          <w:b/>
          <w:bCs/>
          <w:i/>
          <w:iCs/>
          <w:sz w:val="24"/>
          <w:szCs w:val="24"/>
          <w:lang w:val="nb-NO"/>
        </w:rPr>
      </w:pPr>
      <w:r w:rsidRPr="0038174E">
        <w:rPr>
          <w:rFonts w:eastAsiaTheme="minorEastAsia"/>
          <w:b/>
          <w:bCs/>
          <w:i/>
          <w:iCs/>
          <w:sz w:val="24"/>
          <w:szCs w:val="24"/>
          <w:lang w:val="nb-NO"/>
        </w:rPr>
        <w:t>K</w:t>
      </w:r>
      <w:r w:rsidR="67BB5E5F" w:rsidRPr="0038174E">
        <w:rPr>
          <w:rFonts w:eastAsiaTheme="minorEastAsia"/>
          <w:b/>
          <w:bCs/>
          <w:i/>
          <w:iCs/>
          <w:sz w:val="24"/>
          <w:szCs w:val="24"/>
          <w:lang w:val="nb-NO"/>
        </w:rPr>
        <w:t>ommunestyret</w:t>
      </w:r>
      <w:r w:rsidR="0699E0AA" w:rsidRPr="0038174E">
        <w:rPr>
          <w:rFonts w:eastAsiaTheme="minorEastAsia"/>
          <w:b/>
          <w:bCs/>
          <w:i/>
          <w:iCs/>
          <w:sz w:val="24"/>
          <w:szCs w:val="24"/>
          <w:lang w:val="nb-NO"/>
        </w:rPr>
        <w:t xml:space="preserve"> gjorde </w:t>
      </w:r>
      <w:r w:rsidR="67BB5E5F" w:rsidRPr="0038174E">
        <w:rPr>
          <w:rFonts w:eastAsiaTheme="minorEastAsia"/>
          <w:b/>
          <w:bCs/>
          <w:i/>
          <w:iCs/>
          <w:sz w:val="24"/>
          <w:szCs w:val="24"/>
          <w:lang w:val="nb-NO"/>
        </w:rPr>
        <w:t>følgende vedtak</w:t>
      </w:r>
      <w:r w:rsidR="00FB74AF">
        <w:rPr>
          <w:rFonts w:eastAsiaTheme="minorEastAsia"/>
          <w:b/>
          <w:bCs/>
          <w:i/>
          <w:iCs/>
          <w:sz w:val="24"/>
          <w:szCs w:val="24"/>
          <w:lang w:val="nb-NO"/>
        </w:rPr>
        <w:t xml:space="preserve"> 02.04.20</w:t>
      </w:r>
      <w:r w:rsidR="008B65CD">
        <w:rPr>
          <w:rFonts w:eastAsiaTheme="minorEastAsia"/>
          <w:b/>
          <w:bCs/>
          <w:i/>
          <w:iCs/>
          <w:sz w:val="24"/>
          <w:szCs w:val="24"/>
          <w:lang w:val="nb-NO"/>
        </w:rPr>
        <w:t>19</w:t>
      </w:r>
      <w:r w:rsidR="00FB74AF">
        <w:rPr>
          <w:rFonts w:eastAsiaTheme="minorEastAsia"/>
          <w:b/>
          <w:bCs/>
          <w:i/>
          <w:iCs/>
          <w:sz w:val="24"/>
          <w:szCs w:val="24"/>
          <w:lang w:val="nb-NO"/>
        </w:rPr>
        <w:t xml:space="preserve"> (KS-012/19)</w:t>
      </w:r>
      <w:r w:rsidR="67BB5E5F" w:rsidRPr="0038174E">
        <w:rPr>
          <w:rFonts w:eastAsiaTheme="minorEastAsia"/>
          <w:b/>
          <w:bCs/>
          <w:i/>
          <w:iCs/>
          <w:sz w:val="24"/>
          <w:szCs w:val="24"/>
          <w:lang w:val="nb-NO"/>
        </w:rPr>
        <w:t>:</w:t>
      </w:r>
      <w:r w:rsidR="13B0B287" w:rsidRPr="0038174E">
        <w:rPr>
          <w:rFonts w:eastAsiaTheme="minorEastAsia"/>
          <w:i/>
          <w:iCs/>
          <w:sz w:val="24"/>
          <w:szCs w:val="24"/>
          <w:lang w:val="nb-NO"/>
        </w:rPr>
        <w:t xml:space="preserve"> </w:t>
      </w:r>
    </w:p>
    <w:p w14:paraId="6435C7E8" w14:textId="5DEF16F8" w:rsidR="13B0B287" w:rsidRPr="00D85523" w:rsidRDefault="13B0B287" w:rsidP="1D177BCC">
      <w:pPr>
        <w:ind w:left="720" w:hanging="270"/>
        <w:rPr>
          <w:rFonts w:eastAsiaTheme="minorEastAsia"/>
          <w:i/>
          <w:iCs/>
          <w:sz w:val="24"/>
          <w:szCs w:val="24"/>
          <w:lang w:val="nb-NO"/>
        </w:rPr>
      </w:pPr>
      <w:r w:rsidRPr="00D85523">
        <w:rPr>
          <w:rFonts w:eastAsiaTheme="minorEastAsia"/>
          <w:i/>
          <w:iCs/>
          <w:sz w:val="24"/>
          <w:szCs w:val="24"/>
          <w:lang w:val="nb-NO"/>
        </w:rPr>
        <w:t xml:space="preserve">1. Kommunestyret </w:t>
      </w:r>
      <w:proofErr w:type="spellStart"/>
      <w:r w:rsidRPr="00D85523">
        <w:rPr>
          <w:rFonts w:eastAsiaTheme="minorEastAsia"/>
          <w:i/>
          <w:iCs/>
          <w:sz w:val="24"/>
          <w:szCs w:val="24"/>
          <w:lang w:val="nb-NO"/>
        </w:rPr>
        <w:t>stadfestar</w:t>
      </w:r>
      <w:proofErr w:type="spellEnd"/>
      <w:r w:rsidRPr="00D85523">
        <w:rPr>
          <w:rFonts w:eastAsiaTheme="minorEastAsia"/>
          <w:i/>
          <w:iCs/>
          <w:sz w:val="24"/>
          <w:szCs w:val="24"/>
          <w:lang w:val="nb-NO"/>
        </w:rPr>
        <w:t xml:space="preserve"> </w:t>
      </w:r>
      <w:proofErr w:type="spellStart"/>
      <w:r w:rsidRPr="00D85523">
        <w:rPr>
          <w:rFonts w:eastAsiaTheme="minorEastAsia"/>
          <w:i/>
          <w:iCs/>
          <w:sz w:val="24"/>
          <w:szCs w:val="24"/>
          <w:lang w:val="nb-NO"/>
        </w:rPr>
        <w:t>berekning</w:t>
      </w:r>
      <w:proofErr w:type="spellEnd"/>
      <w:r w:rsidRPr="00D85523">
        <w:rPr>
          <w:rFonts w:eastAsiaTheme="minorEastAsia"/>
          <w:i/>
          <w:iCs/>
          <w:sz w:val="24"/>
          <w:szCs w:val="24"/>
          <w:lang w:val="nb-NO"/>
        </w:rPr>
        <w:t xml:space="preserve"> av BRA i tabell 8.2 i kommunedelplanen for Bryne sentrum, i tråd med TEK17 (TEK10) og nasjonal </w:t>
      </w:r>
      <w:proofErr w:type="spellStart"/>
      <w:r w:rsidRPr="00D85523">
        <w:rPr>
          <w:rFonts w:eastAsiaTheme="minorEastAsia"/>
          <w:i/>
          <w:iCs/>
          <w:sz w:val="24"/>
          <w:szCs w:val="24"/>
          <w:lang w:val="nb-NO"/>
        </w:rPr>
        <w:t>rettleiar</w:t>
      </w:r>
      <w:proofErr w:type="spellEnd"/>
      <w:r w:rsidRPr="00D85523">
        <w:rPr>
          <w:rFonts w:eastAsiaTheme="minorEastAsia"/>
          <w:i/>
          <w:iCs/>
          <w:sz w:val="24"/>
          <w:szCs w:val="24"/>
          <w:lang w:val="nb-NO"/>
        </w:rPr>
        <w:t xml:space="preserve"> for Grad av utnytting (H-2300). </w:t>
      </w:r>
    </w:p>
    <w:p w14:paraId="49958619" w14:textId="23B0F231" w:rsidR="13B0B287" w:rsidRPr="0038174E" w:rsidRDefault="13B0B287" w:rsidP="30CF917B">
      <w:pPr>
        <w:ind w:left="720" w:hanging="270"/>
        <w:rPr>
          <w:rFonts w:eastAsiaTheme="minorEastAsia"/>
          <w:i/>
          <w:iCs/>
          <w:sz w:val="24"/>
          <w:szCs w:val="24"/>
          <w:lang w:val="nb-NO"/>
        </w:rPr>
      </w:pPr>
      <w:r w:rsidRPr="0038174E">
        <w:rPr>
          <w:rFonts w:eastAsiaTheme="minorEastAsia"/>
          <w:i/>
          <w:iCs/>
          <w:sz w:val="24"/>
          <w:szCs w:val="24"/>
          <w:lang w:val="nb-NO"/>
        </w:rPr>
        <w:t>2. I område-</w:t>
      </w:r>
      <w:r w:rsidR="06C9BD5C" w:rsidRPr="0038174E">
        <w:rPr>
          <w:rFonts w:eastAsiaTheme="minorEastAsia"/>
          <w:i/>
          <w:iCs/>
          <w:sz w:val="24"/>
          <w:szCs w:val="24"/>
          <w:lang w:val="nb-NO"/>
        </w:rPr>
        <w:t xml:space="preserve"> </w:t>
      </w:r>
      <w:r w:rsidRPr="0038174E">
        <w:rPr>
          <w:rFonts w:eastAsiaTheme="minorEastAsia"/>
          <w:i/>
          <w:iCs/>
          <w:sz w:val="24"/>
          <w:szCs w:val="24"/>
          <w:lang w:val="nb-NO"/>
        </w:rPr>
        <w:t>og reguleringsplaner innenfor sentrumsplanområdet ber Kommunestyret om at beregning av BRA for delvis nedgravde og nedgravde konstruksjoner (som parkeringskjellere) vurderes i hver enkelt plan</w:t>
      </w:r>
      <w:r w:rsidR="64691F07" w:rsidRPr="0038174E">
        <w:rPr>
          <w:rFonts w:eastAsiaTheme="minorEastAsia"/>
          <w:i/>
          <w:iCs/>
          <w:sz w:val="24"/>
          <w:szCs w:val="24"/>
          <w:lang w:val="nb-NO"/>
        </w:rPr>
        <w:t xml:space="preserve">, </w:t>
      </w:r>
      <w:r w:rsidRPr="0038174E">
        <w:rPr>
          <w:rFonts w:eastAsiaTheme="minorEastAsia"/>
          <w:i/>
          <w:iCs/>
          <w:sz w:val="24"/>
          <w:szCs w:val="24"/>
          <w:lang w:val="nb-NO"/>
        </w:rPr>
        <w:t>sammen med alle andre forutsetninger i kommunedelplanen som høyder, uteopph</w:t>
      </w:r>
      <w:r w:rsidR="00E7591A" w:rsidRPr="0038174E">
        <w:rPr>
          <w:rFonts w:eastAsiaTheme="minorEastAsia"/>
          <w:i/>
          <w:iCs/>
          <w:sz w:val="24"/>
          <w:szCs w:val="24"/>
          <w:lang w:val="nb-NO"/>
        </w:rPr>
        <w:t>o</w:t>
      </w:r>
      <w:r w:rsidRPr="0038174E">
        <w:rPr>
          <w:rFonts w:eastAsiaTheme="minorEastAsia"/>
          <w:i/>
          <w:iCs/>
          <w:sz w:val="24"/>
          <w:szCs w:val="24"/>
          <w:lang w:val="nb-NO"/>
        </w:rPr>
        <w:t>ldsareal, sol/skygge mm.</w:t>
      </w:r>
      <w:r w:rsidR="39CF644D" w:rsidRPr="0038174E">
        <w:rPr>
          <w:rFonts w:eastAsiaTheme="minorEastAsia"/>
          <w:i/>
          <w:iCs/>
          <w:sz w:val="24"/>
          <w:szCs w:val="24"/>
          <w:lang w:val="nb-NO"/>
        </w:rPr>
        <w:t xml:space="preserve"> </w:t>
      </w:r>
      <w:r w:rsidRPr="0038174E">
        <w:rPr>
          <w:rFonts w:eastAsiaTheme="minorEastAsia"/>
          <w:i/>
          <w:iCs/>
          <w:sz w:val="24"/>
          <w:szCs w:val="24"/>
          <w:lang w:val="nb-NO"/>
        </w:rPr>
        <w:t>der forslagstiller kan dokumentere og visualisere at dette gir en forsvarlig utnyttelse av området. Saker av prinsipiell karakter skal avklares i Lokal utvikling.</w:t>
      </w:r>
    </w:p>
    <w:p w14:paraId="58AC764A" w14:textId="48B0037A" w:rsidR="13B0B287" w:rsidRPr="0038174E" w:rsidRDefault="13B0B287" w:rsidP="1D177BCC">
      <w:pPr>
        <w:ind w:left="720" w:hanging="270"/>
        <w:rPr>
          <w:rFonts w:eastAsiaTheme="minorEastAsia"/>
          <w:i/>
          <w:iCs/>
          <w:sz w:val="24"/>
          <w:szCs w:val="24"/>
          <w:lang w:val="nb-NO"/>
        </w:rPr>
      </w:pPr>
      <w:r w:rsidRPr="0038174E">
        <w:rPr>
          <w:rFonts w:eastAsiaTheme="minorEastAsia"/>
          <w:i/>
          <w:iCs/>
          <w:sz w:val="24"/>
          <w:szCs w:val="24"/>
          <w:lang w:val="nb-NO"/>
        </w:rPr>
        <w:t>3. Plan 0512 vert vurdert i samsvar med punkt 1 og 2, samt LOK sitt til vedtak i LOK-sak 075/18</w:t>
      </w:r>
    </w:p>
    <w:p w14:paraId="25232C4F" w14:textId="1864D9C2" w:rsidR="1D177BCC" w:rsidRPr="0038174E" w:rsidRDefault="1D177BCC" w:rsidP="1D177BCC">
      <w:pPr>
        <w:ind w:left="360"/>
        <w:rPr>
          <w:rFonts w:eastAsiaTheme="minorEastAsia"/>
          <w:b/>
          <w:bCs/>
          <w:i/>
          <w:iCs/>
          <w:sz w:val="24"/>
          <w:szCs w:val="24"/>
          <w:lang w:val="nb-NO"/>
        </w:rPr>
      </w:pPr>
    </w:p>
    <w:p w14:paraId="037F14AA" w14:textId="44F71EE4" w:rsidR="077342A9" w:rsidRPr="0038174E" w:rsidRDefault="679BC020" w:rsidP="30CF917B">
      <w:pPr>
        <w:ind w:left="708"/>
        <w:rPr>
          <w:rFonts w:eastAsiaTheme="minorEastAsia"/>
          <w:b/>
          <w:bCs/>
          <w:i/>
          <w:iCs/>
          <w:sz w:val="24"/>
          <w:szCs w:val="24"/>
          <w:lang w:val="nb-NO"/>
        </w:rPr>
      </w:pPr>
      <w:r w:rsidRPr="0038174E">
        <w:rPr>
          <w:rFonts w:eastAsiaTheme="minorEastAsia"/>
          <w:b/>
          <w:bCs/>
          <w:i/>
          <w:iCs/>
          <w:sz w:val="24"/>
          <w:szCs w:val="24"/>
          <w:lang w:val="nb-NO"/>
        </w:rPr>
        <w:t xml:space="preserve">KDP for Bryne sentrum 2015-2026 </w:t>
      </w:r>
      <w:r w:rsidR="096BF12B" w:rsidRPr="0038174E">
        <w:rPr>
          <w:rFonts w:eastAsiaTheme="minorEastAsia"/>
          <w:b/>
          <w:bCs/>
          <w:i/>
          <w:iCs/>
          <w:sz w:val="24"/>
          <w:szCs w:val="24"/>
          <w:lang w:val="nb-NO"/>
        </w:rPr>
        <w:t xml:space="preserve">(Sentrumsplanen) </w:t>
      </w:r>
      <w:r w:rsidRPr="0038174E">
        <w:rPr>
          <w:rFonts w:eastAsiaTheme="minorEastAsia"/>
          <w:b/>
          <w:bCs/>
          <w:i/>
          <w:iCs/>
          <w:sz w:val="24"/>
          <w:szCs w:val="24"/>
          <w:lang w:val="nb-NO"/>
        </w:rPr>
        <w:t xml:space="preserve">har følgende retningslinjer om arealutnytting </w:t>
      </w:r>
    </w:p>
    <w:p w14:paraId="6A2F433A" w14:textId="61DD65DF" w:rsidR="679BC020" w:rsidRPr="007876DF" w:rsidRDefault="11DED3A2" w:rsidP="007876DF">
      <w:pPr>
        <w:ind w:firstLine="708"/>
        <w:rPr>
          <w:sz w:val="24"/>
          <w:szCs w:val="24"/>
          <w:lang w:val="nb-NO"/>
        </w:rPr>
      </w:pPr>
      <w:r w:rsidRPr="007876DF">
        <w:rPr>
          <w:sz w:val="24"/>
          <w:szCs w:val="24"/>
          <w:lang w:val="nb-NO"/>
        </w:rPr>
        <w:t xml:space="preserve">§ </w:t>
      </w:r>
      <w:r w:rsidR="679BC020" w:rsidRPr="007876DF">
        <w:rPr>
          <w:sz w:val="24"/>
          <w:szCs w:val="24"/>
          <w:lang w:val="nb-NO"/>
        </w:rPr>
        <w:t>8.1           Arealutnytting</w:t>
      </w:r>
    </w:p>
    <w:p w14:paraId="614EC6EC" w14:textId="794397DB" w:rsidR="679BC020" w:rsidRPr="0038174E" w:rsidRDefault="679BC020" w:rsidP="1D177BCC">
      <w:pPr>
        <w:ind w:left="708"/>
        <w:rPr>
          <w:rFonts w:eastAsiaTheme="minorEastAsia"/>
          <w:i/>
          <w:iCs/>
          <w:sz w:val="24"/>
          <w:szCs w:val="24"/>
          <w:lang w:val="nb-NO"/>
        </w:rPr>
      </w:pPr>
      <w:r w:rsidRPr="0038174E">
        <w:rPr>
          <w:rFonts w:eastAsiaTheme="minorEastAsia"/>
          <w:b/>
          <w:bCs/>
          <w:sz w:val="24"/>
          <w:szCs w:val="24"/>
          <w:lang w:val="nb-NO"/>
        </w:rPr>
        <w:t xml:space="preserve"> </w:t>
      </w:r>
      <w:proofErr w:type="spellStart"/>
      <w:r w:rsidRPr="0038174E">
        <w:rPr>
          <w:rFonts w:eastAsiaTheme="minorEastAsia"/>
          <w:i/>
          <w:iCs/>
          <w:sz w:val="24"/>
          <w:szCs w:val="24"/>
          <w:lang w:val="nb-NO"/>
        </w:rPr>
        <w:t>Følgjande</w:t>
      </w:r>
      <w:proofErr w:type="spellEnd"/>
      <w:r w:rsidRPr="0038174E">
        <w:rPr>
          <w:rFonts w:eastAsiaTheme="minorEastAsia"/>
          <w:i/>
          <w:iCs/>
          <w:sz w:val="24"/>
          <w:szCs w:val="24"/>
          <w:lang w:val="nb-NO"/>
        </w:rPr>
        <w:t xml:space="preserve"> retningslinjer for utnytting gjeld: </w:t>
      </w:r>
    </w:p>
    <w:tbl>
      <w:tblPr>
        <w:tblStyle w:val="Tabellrutenett"/>
        <w:tblW w:w="0" w:type="auto"/>
        <w:tblInd w:w="1416" w:type="dxa"/>
        <w:tblLayout w:type="fixed"/>
        <w:tblLook w:val="01E0" w:firstRow="1" w:lastRow="1" w:firstColumn="1" w:lastColumn="1" w:noHBand="0" w:noVBand="0"/>
      </w:tblPr>
      <w:tblGrid>
        <w:gridCol w:w="1680"/>
        <w:gridCol w:w="2295"/>
      </w:tblGrid>
      <w:tr w:rsidR="0FEF579D" w:rsidRPr="0038174E" w14:paraId="7E40CCB1" w14:textId="77777777" w:rsidTr="1D177BCC">
        <w:trPr>
          <w:trHeight w:val="58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8FA4AA" w14:textId="7DD78244" w:rsidR="0FEF579D" w:rsidRPr="0038174E" w:rsidRDefault="679839EB" w:rsidP="1D177BCC">
            <w:pPr>
              <w:rPr>
                <w:rFonts w:eastAsiaTheme="minorEastAsia"/>
                <w:sz w:val="24"/>
                <w:szCs w:val="24"/>
                <w:lang w:val="nb-NO"/>
              </w:rPr>
            </w:pPr>
            <w:r w:rsidRPr="0038174E">
              <w:rPr>
                <w:rFonts w:eastAsiaTheme="minorEastAsia"/>
                <w:sz w:val="24"/>
                <w:szCs w:val="24"/>
                <w:lang w:val="nb-NO"/>
              </w:rPr>
              <w:t>Bustaddel i %</w:t>
            </w:r>
          </w:p>
          <w:p w14:paraId="25569316" w14:textId="2AFB44A6" w:rsidR="0FEF579D" w:rsidRPr="0038174E" w:rsidRDefault="679839EB" w:rsidP="1D177BCC">
            <w:pPr>
              <w:rPr>
                <w:rFonts w:eastAsiaTheme="minorEastAsia"/>
                <w:sz w:val="24"/>
                <w:szCs w:val="24"/>
                <w:lang w:val="nb-NO"/>
              </w:rPr>
            </w:pPr>
            <w:r w:rsidRPr="0038174E">
              <w:rPr>
                <w:rFonts w:eastAsiaTheme="minorEastAsia"/>
                <w:sz w:val="24"/>
                <w:szCs w:val="24"/>
                <w:lang w:val="nb-NO"/>
              </w:rPr>
              <w:t>(av % BRA)</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5018F" w14:textId="25243A18" w:rsidR="0FEF579D" w:rsidRPr="0038174E" w:rsidRDefault="679839EB" w:rsidP="1D177BCC">
            <w:pPr>
              <w:rPr>
                <w:rFonts w:eastAsiaTheme="minorEastAsia"/>
                <w:sz w:val="24"/>
                <w:szCs w:val="24"/>
                <w:lang w:val="nb-NO"/>
              </w:rPr>
            </w:pPr>
            <w:r w:rsidRPr="0038174E">
              <w:rPr>
                <w:rFonts w:eastAsiaTheme="minorEastAsia"/>
                <w:sz w:val="24"/>
                <w:szCs w:val="24"/>
                <w:lang w:val="nb-NO"/>
              </w:rPr>
              <w:t>Min-maks % BRA</w:t>
            </w:r>
          </w:p>
        </w:tc>
      </w:tr>
      <w:tr w:rsidR="0FEF579D" w:rsidRPr="0038174E" w14:paraId="0A97A249" w14:textId="77777777" w:rsidTr="1D177BCC">
        <w:trPr>
          <w:trHeight w:val="28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82063" w14:textId="65A9584F" w:rsidR="0FEF579D" w:rsidRPr="0038174E" w:rsidRDefault="679839EB" w:rsidP="1D177BCC">
            <w:pPr>
              <w:rPr>
                <w:rFonts w:eastAsiaTheme="minorEastAsia"/>
                <w:sz w:val="24"/>
                <w:szCs w:val="24"/>
                <w:lang w:val="nb-NO"/>
              </w:rPr>
            </w:pPr>
            <w:r w:rsidRPr="0038174E">
              <w:rPr>
                <w:rFonts w:eastAsiaTheme="minorEastAsia"/>
                <w:sz w:val="24"/>
                <w:szCs w:val="24"/>
                <w:lang w:val="nb-NO"/>
              </w:rPr>
              <w:t>81-100</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549752" w14:textId="194795B4" w:rsidR="0FEF579D" w:rsidRPr="0038174E" w:rsidRDefault="679839EB" w:rsidP="1D177BCC">
            <w:pPr>
              <w:rPr>
                <w:rFonts w:eastAsiaTheme="minorEastAsia"/>
                <w:sz w:val="24"/>
                <w:szCs w:val="24"/>
                <w:lang w:val="nb-NO"/>
              </w:rPr>
            </w:pPr>
            <w:r w:rsidRPr="0038174E">
              <w:rPr>
                <w:rFonts w:eastAsiaTheme="minorEastAsia"/>
                <w:sz w:val="24"/>
                <w:szCs w:val="24"/>
                <w:lang w:val="nb-NO"/>
              </w:rPr>
              <w:t>90-180</w:t>
            </w:r>
          </w:p>
        </w:tc>
      </w:tr>
      <w:tr w:rsidR="0FEF579D" w:rsidRPr="0038174E" w14:paraId="205E0FA9" w14:textId="77777777" w:rsidTr="1D177BCC">
        <w:trPr>
          <w:trHeight w:val="30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0A9DD2" w14:textId="0865E98E" w:rsidR="0FEF579D" w:rsidRPr="0038174E" w:rsidRDefault="679839EB" w:rsidP="1D177BCC">
            <w:pPr>
              <w:rPr>
                <w:rFonts w:eastAsiaTheme="minorEastAsia"/>
                <w:sz w:val="24"/>
                <w:szCs w:val="24"/>
                <w:lang w:val="nb-NO"/>
              </w:rPr>
            </w:pPr>
            <w:r w:rsidRPr="0038174E">
              <w:rPr>
                <w:rFonts w:eastAsiaTheme="minorEastAsia"/>
                <w:sz w:val="24"/>
                <w:szCs w:val="24"/>
                <w:lang w:val="nb-NO"/>
              </w:rPr>
              <w:t>41-80</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8799B" w14:textId="78A1878C" w:rsidR="0FEF579D" w:rsidRPr="0038174E" w:rsidRDefault="679839EB" w:rsidP="1D177BCC">
            <w:pPr>
              <w:rPr>
                <w:rFonts w:eastAsiaTheme="minorEastAsia"/>
                <w:sz w:val="24"/>
                <w:szCs w:val="24"/>
                <w:lang w:val="nb-NO"/>
              </w:rPr>
            </w:pPr>
            <w:r w:rsidRPr="0038174E">
              <w:rPr>
                <w:rFonts w:eastAsiaTheme="minorEastAsia"/>
                <w:sz w:val="24"/>
                <w:szCs w:val="24"/>
                <w:lang w:val="nb-NO"/>
              </w:rPr>
              <w:t>110-280</w:t>
            </w:r>
          </w:p>
        </w:tc>
      </w:tr>
      <w:tr w:rsidR="0FEF579D" w:rsidRPr="0038174E" w14:paraId="5BBC88E3" w14:textId="77777777" w:rsidTr="1D177BCC">
        <w:trPr>
          <w:trHeight w:val="28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36E9D" w14:textId="1CAD4994" w:rsidR="0FEF579D" w:rsidRPr="0038174E" w:rsidRDefault="679839EB" w:rsidP="1D177BCC">
            <w:pPr>
              <w:rPr>
                <w:rFonts w:eastAsiaTheme="minorEastAsia"/>
                <w:sz w:val="24"/>
                <w:szCs w:val="24"/>
                <w:lang w:val="nb-NO"/>
              </w:rPr>
            </w:pPr>
            <w:r w:rsidRPr="0038174E">
              <w:rPr>
                <w:rFonts w:eastAsiaTheme="minorEastAsia"/>
                <w:sz w:val="24"/>
                <w:szCs w:val="24"/>
                <w:lang w:val="nb-NO"/>
              </w:rPr>
              <w:t>01-40</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D1E91" w14:textId="213DF97E" w:rsidR="0FEF579D" w:rsidRPr="0038174E" w:rsidRDefault="679839EB" w:rsidP="1D177BCC">
            <w:pPr>
              <w:rPr>
                <w:rFonts w:eastAsiaTheme="minorEastAsia"/>
                <w:sz w:val="24"/>
                <w:szCs w:val="24"/>
                <w:lang w:val="nb-NO"/>
              </w:rPr>
            </w:pPr>
            <w:r w:rsidRPr="0038174E">
              <w:rPr>
                <w:rFonts w:eastAsiaTheme="minorEastAsia"/>
                <w:sz w:val="24"/>
                <w:szCs w:val="24"/>
                <w:lang w:val="nb-NO"/>
              </w:rPr>
              <w:t>140-300</w:t>
            </w:r>
          </w:p>
        </w:tc>
      </w:tr>
      <w:tr w:rsidR="0FEF579D" w:rsidRPr="0038174E" w14:paraId="01C8ABF5" w14:textId="77777777" w:rsidTr="1D177BCC">
        <w:trPr>
          <w:trHeight w:val="285"/>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CB60B" w14:textId="2FC74983" w:rsidR="0FEF579D" w:rsidRPr="0038174E" w:rsidRDefault="679839EB" w:rsidP="1D177BCC">
            <w:pPr>
              <w:rPr>
                <w:rFonts w:eastAsiaTheme="minorEastAsia"/>
                <w:sz w:val="24"/>
                <w:szCs w:val="24"/>
                <w:lang w:val="nb-NO"/>
              </w:rPr>
            </w:pPr>
            <w:r w:rsidRPr="0038174E">
              <w:rPr>
                <w:rFonts w:eastAsiaTheme="minorEastAsia"/>
                <w:sz w:val="24"/>
                <w:szCs w:val="24"/>
                <w:lang w:val="nb-NO"/>
              </w:rPr>
              <w:t>0</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141FD3" w14:textId="335836C6" w:rsidR="0FEF579D" w:rsidRPr="0038174E" w:rsidRDefault="679839EB" w:rsidP="1D177BCC">
            <w:pPr>
              <w:rPr>
                <w:rFonts w:eastAsiaTheme="minorEastAsia"/>
                <w:sz w:val="24"/>
                <w:szCs w:val="24"/>
                <w:lang w:val="nb-NO"/>
              </w:rPr>
            </w:pPr>
            <w:r w:rsidRPr="0038174E">
              <w:rPr>
                <w:rFonts w:eastAsiaTheme="minorEastAsia"/>
                <w:sz w:val="24"/>
                <w:szCs w:val="24"/>
                <w:lang w:val="nb-NO"/>
              </w:rPr>
              <w:t>180-400</w:t>
            </w:r>
          </w:p>
        </w:tc>
      </w:tr>
    </w:tbl>
    <w:p w14:paraId="0AD0605A" w14:textId="68CFD73C" w:rsidR="679BC020" w:rsidRPr="007876DF" w:rsidRDefault="679BC020" w:rsidP="1D177BCC">
      <w:pPr>
        <w:ind w:left="708"/>
        <w:rPr>
          <w:rFonts w:eastAsiaTheme="minorEastAsia"/>
          <w:i/>
          <w:iCs/>
          <w:sz w:val="24"/>
          <w:szCs w:val="24"/>
        </w:rPr>
      </w:pPr>
      <w:r w:rsidRPr="007876DF">
        <w:rPr>
          <w:rFonts w:eastAsiaTheme="minorEastAsia"/>
          <w:i/>
          <w:iCs/>
          <w:sz w:val="24"/>
          <w:szCs w:val="24"/>
        </w:rPr>
        <w:t xml:space="preserve"> Ved regulering der nye bygningar skal utfylla ein eksisterande bygningsmasse- eller kvartalsstruktur, må retningslinjene sine føringar for utnytting tilpassast til dei utbygde omgjevnadane.</w:t>
      </w:r>
    </w:p>
    <w:p w14:paraId="50CF2AF2" w14:textId="63AC3688" w:rsidR="679BC020" w:rsidRPr="007876DF" w:rsidRDefault="679BC020" w:rsidP="1D177BCC">
      <w:pPr>
        <w:ind w:left="708"/>
        <w:rPr>
          <w:rFonts w:eastAsiaTheme="minorEastAsia"/>
          <w:i/>
          <w:iCs/>
          <w:sz w:val="24"/>
          <w:szCs w:val="24"/>
        </w:rPr>
      </w:pPr>
      <w:r w:rsidRPr="007876DF">
        <w:rPr>
          <w:rFonts w:eastAsiaTheme="minorEastAsia"/>
          <w:i/>
          <w:iCs/>
          <w:sz w:val="24"/>
          <w:szCs w:val="24"/>
        </w:rPr>
        <w:t xml:space="preserve"> Arealutnytting når det gjeld høghus skal avklarast i reguleringsplan.</w:t>
      </w:r>
    </w:p>
    <w:p w14:paraId="7BFB9F9C" w14:textId="24AF44F1" w:rsidR="5E7B6DEA" w:rsidRPr="007876DF" w:rsidRDefault="5E7B6DEA" w:rsidP="30CF917B">
      <w:pPr>
        <w:ind w:left="708"/>
        <w:rPr>
          <w:rFonts w:eastAsiaTheme="minorEastAsia"/>
          <w:b/>
          <w:bCs/>
          <w:i/>
          <w:iCs/>
          <w:sz w:val="24"/>
          <w:szCs w:val="24"/>
        </w:rPr>
      </w:pPr>
      <w:proofErr w:type="spellStart"/>
      <w:r w:rsidRPr="007876DF">
        <w:rPr>
          <w:rFonts w:eastAsiaTheme="minorEastAsia"/>
          <w:b/>
          <w:bCs/>
          <w:i/>
          <w:iCs/>
          <w:sz w:val="24"/>
          <w:szCs w:val="24"/>
        </w:rPr>
        <w:t>Veileder</w:t>
      </w:r>
      <w:proofErr w:type="spellEnd"/>
      <w:r w:rsidRPr="007876DF">
        <w:rPr>
          <w:rFonts w:eastAsiaTheme="minorEastAsia"/>
          <w:b/>
          <w:bCs/>
          <w:i/>
          <w:iCs/>
          <w:sz w:val="24"/>
          <w:szCs w:val="24"/>
        </w:rPr>
        <w:t xml:space="preserve"> “Grad av utnytting”</w:t>
      </w:r>
    </w:p>
    <w:p w14:paraId="79660AFC" w14:textId="065D14C6" w:rsidR="413446F0" w:rsidRPr="0038174E" w:rsidRDefault="413446F0" w:rsidP="1D177BCC">
      <w:pPr>
        <w:ind w:left="708"/>
        <w:rPr>
          <w:rFonts w:eastAsiaTheme="minorEastAsia"/>
          <w:i/>
          <w:iCs/>
          <w:sz w:val="24"/>
          <w:szCs w:val="24"/>
          <w:lang w:val="nb-NO"/>
        </w:rPr>
      </w:pPr>
      <w:r w:rsidRPr="007876DF">
        <w:rPr>
          <w:rFonts w:eastAsiaTheme="minorEastAsia"/>
          <w:i/>
          <w:iCs/>
          <w:sz w:val="24"/>
          <w:szCs w:val="24"/>
        </w:rPr>
        <w:t xml:space="preserve">I </w:t>
      </w:r>
      <w:proofErr w:type="spellStart"/>
      <w:r w:rsidRPr="007876DF">
        <w:rPr>
          <w:rFonts w:eastAsiaTheme="minorEastAsia"/>
          <w:i/>
          <w:iCs/>
          <w:sz w:val="24"/>
          <w:szCs w:val="24"/>
        </w:rPr>
        <w:t>henhold</w:t>
      </w:r>
      <w:proofErr w:type="spellEnd"/>
      <w:r w:rsidRPr="007876DF">
        <w:rPr>
          <w:rFonts w:eastAsiaTheme="minorEastAsia"/>
          <w:i/>
          <w:iCs/>
          <w:sz w:val="24"/>
          <w:szCs w:val="24"/>
        </w:rPr>
        <w:t xml:space="preserve"> til </w:t>
      </w:r>
      <w:proofErr w:type="spellStart"/>
      <w:r w:rsidRPr="007876DF">
        <w:rPr>
          <w:rFonts w:eastAsiaTheme="minorEastAsia"/>
          <w:i/>
          <w:iCs/>
          <w:sz w:val="24"/>
          <w:szCs w:val="24"/>
        </w:rPr>
        <w:t>veilederen</w:t>
      </w:r>
      <w:proofErr w:type="spellEnd"/>
      <w:r w:rsidRPr="007876DF">
        <w:rPr>
          <w:rFonts w:eastAsiaTheme="minorEastAsia"/>
          <w:i/>
          <w:iCs/>
          <w:sz w:val="24"/>
          <w:szCs w:val="24"/>
        </w:rPr>
        <w:t xml:space="preserve"> “Grad av utnytting</w:t>
      </w:r>
      <w:r w:rsidR="479ADD54" w:rsidRPr="007876DF">
        <w:rPr>
          <w:rFonts w:eastAsiaTheme="minorEastAsia"/>
          <w:i/>
          <w:iCs/>
          <w:sz w:val="24"/>
          <w:szCs w:val="24"/>
        </w:rPr>
        <w:t xml:space="preserve">” </w:t>
      </w:r>
      <w:r w:rsidRPr="007876DF">
        <w:rPr>
          <w:rFonts w:eastAsiaTheme="minorEastAsia"/>
          <w:i/>
          <w:iCs/>
          <w:sz w:val="24"/>
          <w:szCs w:val="24"/>
        </w:rPr>
        <w:t>§5-4 om bruksareal</w:t>
      </w:r>
      <w:r w:rsidR="0C07430E" w:rsidRPr="007876DF">
        <w:rPr>
          <w:rFonts w:eastAsiaTheme="minorEastAsia"/>
          <w:i/>
          <w:iCs/>
          <w:sz w:val="24"/>
          <w:szCs w:val="24"/>
        </w:rPr>
        <w:t xml:space="preserve"> (BRA): ”</w:t>
      </w:r>
      <w:proofErr w:type="spellStart"/>
      <w:r w:rsidR="1288BD2C" w:rsidRPr="007876DF">
        <w:rPr>
          <w:rFonts w:eastAsiaTheme="minorEastAsia"/>
          <w:i/>
          <w:iCs/>
          <w:sz w:val="24"/>
          <w:szCs w:val="24"/>
        </w:rPr>
        <w:t>Planbestemmelsen</w:t>
      </w:r>
      <w:proofErr w:type="spellEnd"/>
      <w:r w:rsidR="1288BD2C" w:rsidRPr="007876DF">
        <w:rPr>
          <w:rFonts w:eastAsiaTheme="minorEastAsia"/>
          <w:i/>
          <w:iCs/>
          <w:sz w:val="24"/>
          <w:szCs w:val="24"/>
        </w:rPr>
        <w:t xml:space="preserve"> skal fastsette </w:t>
      </w:r>
      <w:proofErr w:type="spellStart"/>
      <w:r w:rsidR="1288BD2C" w:rsidRPr="007876DF">
        <w:rPr>
          <w:rFonts w:eastAsiaTheme="minorEastAsia"/>
          <w:i/>
          <w:iCs/>
          <w:sz w:val="24"/>
          <w:szCs w:val="24"/>
        </w:rPr>
        <w:t>hvordan</w:t>
      </w:r>
      <w:proofErr w:type="spellEnd"/>
      <w:r w:rsidR="1288BD2C" w:rsidRPr="007876DF">
        <w:rPr>
          <w:rFonts w:eastAsiaTheme="minorEastAsia"/>
          <w:i/>
          <w:iCs/>
          <w:sz w:val="24"/>
          <w:szCs w:val="24"/>
        </w:rPr>
        <w:t xml:space="preserve"> bruksareal helt eller delvis under terreng </w:t>
      </w:r>
      <w:proofErr w:type="spellStart"/>
      <w:r w:rsidR="1288BD2C" w:rsidRPr="007876DF">
        <w:rPr>
          <w:rFonts w:eastAsiaTheme="minorEastAsia"/>
          <w:i/>
          <w:iCs/>
          <w:sz w:val="24"/>
          <w:szCs w:val="24"/>
        </w:rPr>
        <w:t>medregnes</w:t>
      </w:r>
      <w:proofErr w:type="spellEnd"/>
      <w:r w:rsidR="1288BD2C" w:rsidRPr="007876DF">
        <w:rPr>
          <w:rFonts w:eastAsiaTheme="minorEastAsia"/>
          <w:i/>
          <w:iCs/>
          <w:sz w:val="24"/>
          <w:szCs w:val="24"/>
        </w:rPr>
        <w:t xml:space="preserve"> i gr</w:t>
      </w:r>
      <w:r w:rsidR="03055AC7" w:rsidRPr="007876DF">
        <w:rPr>
          <w:rFonts w:eastAsiaTheme="minorEastAsia"/>
          <w:i/>
          <w:iCs/>
          <w:sz w:val="24"/>
          <w:szCs w:val="24"/>
        </w:rPr>
        <w:t>ad av utnytting.</w:t>
      </w:r>
      <w:r w:rsidR="03055AC7" w:rsidRPr="007876DF">
        <w:rPr>
          <w:rFonts w:eastAsiaTheme="minorEastAsia"/>
          <w:b/>
          <w:bCs/>
          <w:i/>
          <w:iCs/>
          <w:sz w:val="24"/>
          <w:szCs w:val="24"/>
        </w:rPr>
        <w:t xml:space="preserve"> </w:t>
      </w:r>
      <w:r w:rsidR="0C07430E" w:rsidRPr="0038174E">
        <w:rPr>
          <w:rFonts w:eastAsiaTheme="minorEastAsia"/>
          <w:b/>
          <w:bCs/>
          <w:i/>
          <w:iCs/>
          <w:sz w:val="24"/>
          <w:szCs w:val="24"/>
          <w:lang w:val="nb-NO"/>
        </w:rPr>
        <w:t>Der planen ikke fastsetter noe annet, regnes bruksarealet under terreng med i bruksarealet”</w:t>
      </w:r>
    </w:p>
    <w:p w14:paraId="3E6FDDB4" w14:textId="4D566786" w:rsidR="1AB6669F" w:rsidRPr="0038174E" w:rsidRDefault="1AB6669F" w:rsidP="403503EE">
      <w:pPr>
        <w:ind w:left="708"/>
        <w:rPr>
          <w:rFonts w:eastAsiaTheme="minorEastAsia"/>
          <w:sz w:val="24"/>
          <w:szCs w:val="24"/>
          <w:lang w:val="nb-NO"/>
        </w:rPr>
      </w:pPr>
      <w:r w:rsidRPr="0038174E">
        <w:rPr>
          <w:rFonts w:eastAsiaTheme="minorEastAsia"/>
          <w:sz w:val="24"/>
          <w:szCs w:val="24"/>
          <w:lang w:val="nb-NO"/>
        </w:rPr>
        <w:t xml:space="preserve">Sentrumsplanen </w:t>
      </w:r>
      <w:r w:rsidR="45B24395" w:rsidRPr="0038174E">
        <w:rPr>
          <w:rFonts w:eastAsiaTheme="minorEastAsia"/>
          <w:sz w:val="24"/>
          <w:szCs w:val="24"/>
          <w:lang w:val="nb-NO"/>
        </w:rPr>
        <w:t xml:space="preserve">har ikke definert hvordan bruksareal under terreng skal medregnes. </w:t>
      </w:r>
      <w:proofErr w:type="spellStart"/>
      <w:r w:rsidR="45B24395" w:rsidRPr="0038174E">
        <w:rPr>
          <w:rFonts w:eastAsiaTheme="minorEastAsia"/>
          <w:sz w:val="24"/>
          <w:szCs w:val="24"/>
          <w:lang w:val="nb-NO"/>
        </w:rPr>
        <w:t>Jf</w:t>
      </w:r>
      <w:proofErr w:type="spellEnd"/>
      <w:r w:rsidR="45B24395" w:rsidRPr="0038174E">
        <w:rPr>
          <w:rFonts w:eastAsiaTheme="minorEastAsia"/>
          <w:sz w:val="24"/>
          <w:szCs w:val="24"/>
          <w:lang w:val="nb-NO"/>
        </w:rPr>
        <w:t xml:space="preserve"> veilederen</w:t>
      </w:r>
      <w:r w:rsidR="4810D65C" w:rsidRPr="0038174E">
        <w:rPr>
          <w:rFonts w:eastAsiaTheme="minorEastAsia"/>
          <w:sz w:val="24"/>
          <w:szCs w:val="24"/>
          <w:lang w:val="nb-NO"/>
        </w:rPr>
        <w:t xml:space="preserve">s §5.4 </w:t>
      </w:r>
      <w:r w:rsidR="45B24395" w:rsidRPr="0038174E">
        <w:rPr>
          <w:rFonts w:eastAsiaTheme="minorEastAsia"/>
          <w:sz w:val="24"/>
          <w:szCs w:val="24"/>
          <w:lang w:val="nb-NO"/>
        </w:rPr>
        <w:t xml:space="preserve">skal </w:t>
      </w:r>
      <w:r w:rsidR="4AB80584" w:rsidRPr="0038174E">
        <w:rPr>
          <w:rFonts w:eastAsiaTheme="minorEastAsia"/>
          <w:sz w:val="24"/>
          <w:szCs w:val="24"/>
          <w:lang w:val="nb-NO"/>
        </w:rPr>
        <w:t xml:space="preserve">areal under bakken derfor medregnes </w:t>
      </w:r>
      <w:r w:rsidR="653AB929" w:rsidRPr="0038174E">
        <w:rPr>
          <w:rFonts w:eastAsiaTheme="minorEastAsia"/>
          <w:sz w:val="24"/>
          <w:szCs w:val="24"/>
          <w:lang w:val="nb-NO"/>
        </w:rPr>
        <w:t>i BRA/%BRA</w:t>
      </w:r>
      <w:r w:rsidR="5EFF84DF" w:rsidRPr="0038174E">
        <w:rPr>
          <w:rFonts w:eastAsiaTheme="minorEastAsia"/>
          <w:sz w:val="24"/>
          <w:szCs w:val="24"/>
          <w:lang w:val="nb-NO"/>
        </w:rPr>
        <w:t>.</w:t>
      </w:r>
    </w:p>
    <w:p w14:paraId="6A2C223D" w14:textId="744FCE70" w:rsidR="3A01FD7F" w:rsidRPr="009703ED" w:rsidRDefault="3A01FD7F" w:rsidP="1D177BCC">
      <w:pPr>
        <w:ind w:left="720" w:hanging="12"/>
        <w:rPr>
          <w:rFonts w:eastAsiaTheme="minorEastAsia"/>
          <w:b/>
          <w:bCs/>
          <w:i/>
          <w:iCs/>
          <w:sz w:val="24"/>
          <w:szCs w:val="24"/>
          <w:lang w:val="nb-NO"/>
        </w:rPr>
      </w:pPr>
      <w:r w:rsidRPr="009703ED">
        <w:rPr>
          <w:rFonts w:eastAsiaTheme="minorEastAsia"/>
          <w:b/>
          <w:bCs/>
          <w:sz w:val="24"/>
          <w:szCs w:val="24"/>
          <w:lang w:val="nb-NO"/>
        </w:rPr>
        <w:t>Vurdering</w:t>
      </w:r>
      <w:r w:rsidRPr="009703ED">
        <w:rPr>
          <w:rFonts w:eastAsiaTheme="minorEastAsia"/>
          <w:b/>
          <w:bCs/>
          <w:i/>
          <w:iCs/>
          <w:sz w:val="24"/>
          <w:szCs w:val="24"/>
          <w:lang w:val="nb-NO"/>
        </w:rPr>
        <w:t xml:space="preserve"> </w:t>
      </w:r>
    </w:p>
    <w:p w14:paraId="798D419E" w14:textId="69751809" w:rsidR="0FEF579D" w:rsidRPr="0038174E" w:rsidRDefault="36AAB875" w:rsidP="30CF917B">
      <w:pPr>
        <w:spacing w:line="276" w:lineRule="auto"/>
        <w:ind w:left="720"/>
        <w:rPr>
          <w:rFonts w:eastAsiaTheme="minorEastAsia"/>
          <w:color w:val="000000" w:themeColor="text1"/>
          <w:sz w:val="24"/>
          <w:szCs w:val="24"/>
          <w:lang w:val="nb-NO"/>
        </w:rPr>
      </w:pPr>
      <w:r w:rsidRPr="0038174E">
        <w:rPr>
          <w:rFonts w:eastAsiaTheme="minorEastAsia"/>
          <w:color w:val="000000" w:themeColor="text1"/>
          <w:sz w:val="24"/>
          <w:szCs w:val="24"/>
          <w:lang w:val="nb-NO"/>
        </w:rPr>
        <w:t xml:space="preserve">Et viktig mål </w:t>
      </w:r>
      <w:r w:rsidR="3925A7E7" w:rsidRPr="0038174E">
        <w:rPr>
          <w:rFonts w:eastAsiaTheme="minorEastAsia"/>
          <w:color w:val="000000" w:themeColor="text1"/>
          <w:sz w:val="24"/>
          <w:szCs w:val="24"/>
          <w:lang w:val="nb-NO"/>
        </w:rPr>
        <w:t>i</w:t>
      </w:r>
      <w:r w:rsidRPr="0038174E">
        <w:rPr>
          <w:rFonts w:eastAsiaTheme="minorEastAsia"/>
          <w:color w:val="000000" w:themeColor="text1"/>
          <w:sz w:val="24"/>
          <w:szCs w:val="24"/>
          <w:lang w:val="nb-NO"/>
        </w:rPr>
        <w:t xml:space="preserve"> sentrumsplanen er å legge til rette for en høy arealutnytting, samtidig som en sikrer</w:t>
      </w:r>
      <w:r w:rsidR="171FE247" w:rsidRPr="0038174E">
        <w:rPr>
          <w:rFonts w:eastAsiaTheme="minorEastAsia"/>
          <w:color w:val="000000" w:themeColor="text1"/>
          <w:sz w:val="24"/>
          <w:szCs w:val="24"/>
          <w:lang w:val="nb-NO"/>
        </w:rPr>
        <w:t xml:space="preserve"> god </w:t>
      </w:r>
      <w:r w:rsidRPr="0038174E">
        <w:rPr>
          <w:rFonts w:eastAsiaTheme="minorEastAsia"/>
          <w:color w:val="000000" w:themeColor="text1"/>
          <w:sz w:val="24"/>
          <w:szCs w:val="24"/>
          <w:lang w:val="nb-NO"/>
        </w:rPr>
        <w:t xml:space="preserve">bo- og </w:t>
      </w:r>
      <w:proofErr w:type="spellStart"/>
      <w:r w:rsidRPr="0038174E">
        <w:rPr>
          <w:rFonts w:eastAsiaTheme="minorEastAsia"/>
          <w:color w:val="000000" w:themeColor="text1"/>
          <w:sz w:val="24"/>
          <w:szCs w:val="24"/>
          <w:lang w:val="nb-NO"/>
        </w:rPr>
        <w:t>bykvalit</w:t>
      </w:r>
      <w:r w:rsidR="15FD2B0E" w:rsidRPr="0038174E">
        <w:rPr>
          <w:rFonts w:eastAsiaTheme="minorEastAsia"/>
          <w:color w:val="000000" w:themeColor="text1"/>
          <w:sz w:val="24"/>
          <w:szCs w:val="24"/>
          <w:lang w:val="nb-NO"/>
        </w:rPr>
        <w:t>et</w:t>
      </w:r>
      <w:proofErr w:type="spellEnd"/>
      <w:r w:rsidR="15FD2B0E" w:rsidRPr="0038174E">
        <w:rPr>
          <w:rFonts w:eastAsiaTheme="minorEastAsia"/>
          <w:color w:val="000000" w:themeColor="text1"/>
          <w:sz w:val="24"/>
          <w:szCs w:val="24"/>
          <w:lang w:val="nb-NO"/>
        </w:rPr>
        <w:t>. Kvartalen</w:t>
      </w:r>
      <w:r w:rsidR="13D94940" w:rsidRPr="0038174E">
        <w:rPr>
          <w:rFonts w:eastAsiaTheme="minorEastAsia"/>
          <w:color w:val="000000" w:themeColor="text1"/>
          <w:sz w:val="24"/>
          <w:szCs w:val="24"/>
          <w:lang w:val="nb-NO"/>
        </w:rPr>
        <w:t xml:space="preserve">e i </w:t>
      </w:r>
      <w:r w:rsidR="15FD2B0E" w:rsidRPr="0038174E">
        <w:rPr>
          <w:rFonts w:eastAsiaTheme="minorEastAsia"/>
          <w:color w:val="000000" w:themeColor="text1"/>
          <w:sz w:val="24"/>
          <w:szCs w:val="24"/>
          <w:lang w:val="nb-NO"/>
        </w:rPr>
        <w:t>sentrum er ulike</w:t>
      </w:r>
      <w:r w:rsidR="00976467" w:rsidRPr="0038174E">
        <w:rPr>
          <w:rFonts w:eastAsiaTheme="minorEastAsia"/>
          <w:color w:val="000000" w:themeColor="text1"/>
          <w:sz w:val="24"/>
          <w:szCs w:val="24"/>
          <w:lang w:val="nb-NO"/>
        </w:rPr>
        <w:t xml:space="preserve"> når det gje</w:t>
      </w:r>
      <w:r w:rsidR="20C90F98" w:rsidRPr="0038174E">
        <w:rPr>
          <w:rFonts w:eastAsiaTheme="minorEastAsia"/>
          <w:color w:val="000000" w:themeColor="text1"/>
          <w:sz w:val="24"/>
          <w:szCs w:val="24"/>
          <w:lang w:val="nb-NO"/>
        </w:rPr>
        <w:t>l</w:t>
      </w:r>
      <w:r w:rsidR="00976467" w:rsidRPr="0038174E">
        <w:rPr>
          <w:rFonts w:eastAsiaTheme="minorEastAsia"/>
          <w:color w:val="000000" w:themeColor="text1"/>
          <w:sz w:val="24"/>
          <w:szCs w:val="24"/>
          <w:lang w:val="nb-NO"/>
        </w:rPr>
        <w:t>der størrelse og utformingen</w:t>
      </w:r>
      <w:r w:rsidR="47A9215A" w:rsidRPr="0038174E">
        <w:rPr>
          <w:rFonts w:eastAsiaTheme="minorEastAsia"/>
          <w:color w:val="000000" w:themeColor="text1"/>
          <w:sz w:val="24"/>
          <w:szCs w:val="24"/>
          <w:lang w:val="nb-NO"/>
        </w:rPr>
        <w:t xml:space="preserve"> med mer</w:t>
      </w:r>
      <w:r w:rsidR="00976467" w:rsidRPr="0038174E">
        <w:rPr>
          <w:rFonts w:eastAsiaTheme="minorEastAsia"/>
          <w:color w:val="000000" w:themeColor="text1"/>
          <w:sz w:val="24"/>
          <w:szCs w:val="24"/>
          <w:lang w:val="nb-NO"/>
        </w:rPr>
        <w:t xml:space="preserve">, </w:t>
      </w:r>
      <w:r w:rsidR="15FD2B0E" w:rsidRPr="0038174E">
        <w:rPr>
          <w:rFonts w:eastAsiaTheme="minorEastAsia"/>
          <w:color w:val="000000" w:themeColor="text1"/>
          <w:sz w:val="24"/>
          <w:szCs w:val="24"/>
          <w:lang w:val="nb-NO"/>
        </w:rPr>
        <w:t xml:space="preserve">og de vil </w:t>
      </w:r>
      <w:r w:rsidR="6C32D1A5" w:rsidRPr="0038174E">
        <w:rPr>
          <w:rFonts w:eastAsiaTheme="minorEastAsia"/>
          <w:color w:val="000000" w:themeColor="text1"/>
          <w:sz w:val="24"/>
          <w:szCs w:val="24"/>
          <w:lang w:val="nb-NO"/>
        </w:rPr>
        <w:t xml:space="preserve">derfor </w:t>
      </w:r>
      <w:r w:rsidR="15FD2B0E" w:rsidRPr="0038174E">
        <w:rPr>
          <w:rFonts w:eastAsiaTheme="minorEastAsia"/>
          <w:color w:val="000000" w:themeColor="text1"/>
          <w:sz w:val="24"/>
          <w:szCs w:val="24"/>
          <w:lang w:val="nb-NO"/>
        </w:rPr>
        <w:t xml:space="preserve">gi </w:t>
      </w:r>
      <w:r w:rsidR="03A06661" w:rsidRPr="0038174E">
        <w:rPr>
          <w:rFonts w:eastAsiaTheme="minorEastAsia"/>
          <w:color w:val="000000" w:themeColor="text1"/>
          <w:sz w:val="24"/>
          <w:szCs w:val="24"/>
          <w:lang w:val="nb-NO"/>
        </w:rPr>
        <w:t>ulike</w:t>
      </w:r>
      <w:r w:rsidR="15FD2B0E" w:rsidRPr="0038174E">
        <w:rPr>
          <w:rFonts w:eastAsiaTheme="minorEastAsia"/>
          <w:color w:val="000000" w:themeColor="text1"/>
          <w:sz w:val="24"/>
          <w:szCs w:val="24"/>
          <w:lang w:val="nb-NO"/>
        </w:rPr>
        <w:t xml:space="preserve"> muligheter for utvikling, </w:t>
      </w:r>
      <w:r w:rsidR="3F8C3E4B" w:rsidRPr="0038174E">
        <w:rPr>
          <w:rFonts w:eastAsiaTheme="minorEastAsia"/>
          <w:color w:val="000000" w:themeColor="text1"/>
          <w:sz w:val="24"/>
          <w:szCs w:val="24"/>
          <w:lang w:val="nb-NO"/>
        </w:rPr>
        <w:t xml:space="preserve">dette særlig </w:t>
      </w:r>
      <w:r w:rsidR="2D8DEC74" w:rsidRPr="0038174E">
        <w:rPr>
          <w:rFonts w:eastAsiaTheme="minorEastAsia"/>
          <w:color w:val="000000" w:themeColor="text1"/>
          <w:sz w:val="24"/>
          <w:szCs w:val="24"/>
          <w:lang w:val="nb-NO"/>
        </w:rPr>
        <w:t xml:space="preserve">når prosjektene helt eller delvis innehar boligformål. </w:t>
      </w:r>
      <w:r w:rsidR="62892C59" w:rsidRPr="0038174E">
        <w:rPr>
          <w:rFonts w:eastAsiaTheme="minorEastAsia"/>
          <w:color w:val="000000" w:themeColor="text1"/>
          <w:sz w:val="24"/>
          <w:szCs w:val="24"/>
          <w:lang w:val="nb-NO"/>
        </w:rPr>
        <w:t>For å kunne ta hensyn til ulikheten</w:t>
      </w:r>
      <w:r w:rsidR="3ED5263C" w:rsidRPr="0038174E">
        <w:rPr>
          <w:rFonts w:eastAsiaTheme="minorEastAsia"/>
          <w:color w:val="000000" w:themeColor="text1"/>
          <w:sz w:val="24"/>
          <w:szCs w:val="24"/>
          <w:lang w:val="nb-NO"/>
        </w:rPr>
        <w:t>e</w:t>
      </w:r>
      <w:r w:rsidR="62892C59" w:rsidRPr="0038174E">
        <w:rPr>
          <w:rFonts w:eastAsiaTheme="minorEastAsia"/>
          <w:color w:val="000000" w:themeColor="text1"/>
          <w:sz w:val="24"/>
          <w:szCs w:val="24"/>
          <w:lang w:val="nb-NO"/>
        </w:rPr>
        <w:t xml:space="preserve">, samtidig </w:t>
      </w:r>
      <w:r w:rsidR="3DC9AA31" w:rsidRPr="0038174E">
        <w:rPr>
          <w:rFonts w:eastAsiaTheme="minorEastAsia"/>
          <w:color w:val="000000" w:themeColor="text1"/>
          <w:sz w:val="24"/>
          <w:szCs w:val="24"/>
          <w:lang w:val="nb-NO"/>
        </w:rPr>
        <w:t xml:space="preserve">å sikre </w:t>
      </w:r>
      <w:r w:rsidR="62892C59" w:rsidRPr="0038174E">
        <w:rPr>
          <w:rFonts w:eastAsiaTheme="minorEastAsia"/>
          <w:color w:val="000000" w:themeColor="text1"/>
          <w:sz w:val="24"/>
          <w:szCs w:val="24"/>
          <w:lang w:val="nb-NO"/>
        </w:rPr>
        <w:t xml:space="preserve">bo- </w:t>
      </w:r>
      <w:r w:rsidR="26FB93F3" w:rsidRPr="0038174E">
        <w:rPr>
          <w:rFonts w:eastAsiaTheme="minorEastAsia"/>
          <w:color w:val="000000" w:themeColor="text1"/>
          <w:sz w:val="24"/>
          <w:szCs w:val="24"/>
          <w:lang w:val="nb-NO"/>
        </w:rPr>
        <w:t>o</w:t>
      </w:r>
      <w:r w:rsidR="62892C59" w:rsidRPr="0038174E">
        <w:rPr>
          <w:rFonts w:eastAsiaTheme="minorEastAsia"/>
          <w:color w:val="000000" w:themeColor="text1"/>
          <w:sz w:val="24"/>
          <w:szCs w:val="24"/>
          <w:lang w:val="nb-NO"/>
        </w:rPr>
        <w:t xml:space="preserve">g </w:t>
      </w:r>
      <w:proofErr w:type="spellStart"/>
      <w:r w:rsidR="62892C59" w:rsidRPr="0038174E">
        <w:rPr>
          <w:rFonts w:eastAsiaTheme="minorEastAsia"/>
          <w:color w:val="000000" w:themeColor="text1"/>
          <w:sz w:val="24"/>
          <w:szCs w:val="24"/>
          <w:lang w:val="nb-NO"/>
        </w:rPr>
        <w:t>bykvalitet</w:t>
      </w:r>
      <w:proofErr w:type="spellEnd"/>
      <w:r w:rsidR="5CFF63F3" w:rsidRPr="0038174E">
        <w:rPr>
          <w:rFonts w:eastAsiaTheme="minorEastAsia"/>
          <w:color w:val="000000" w:themeColor="text1"/>
          <w:sz w:val="24"/>
          <w:szCs w:val="24"/>
          <w:lang w:val="nb-NO"/>
        </w:rPr>
        <w:t>,</w:t>
      </w:r>
      <w:r w:rsidR="62892C59" w:rsidRPr="0038174E">
        <w:rPr>
          <w:rFonts w:eastAsiaTheme="minorEastAsia"/>
          <w:color w:val="000000" w:themeColor="text1"/>
          <w:sz w:val="24"/>
          <w:szCs w:val="24"/>
          <w:lang w:val="nb-NO"/>
        </w:rPr>
        <w:t xml:space="preserve"> er det </w:t>
      </w:r>
      <w:r w:rsidR="0038174E">
        <w:rPr>
          <w:rFonts w:eastAsiaTheme="minorEastAsia"/>
          <w:color w:val="000000" w:themeColor="text1"/>
          <w:sz w:val="24"/>
          <w:szCs w:val="24"/>
          <w:lang w:val="nb-NO"/>
        </w:rPr>
        <w:t>i</w:t>
      </w:r>
      <w:r w:rsidR="62892C59" w:rsidRPr="0038174E">
        <w:rPr>
          <w:rFonts w:eastAsiaTheme="minorEastAsia"/>
          <w:color w:val="000000" w:themeColor="text1"/>
          <w:sz w:val="24"/>
          <w:szCs w:val="24"/>
          <w:lang w:val="nb-NO"/>
        </w:rPr>
        <w:t xml:space="preserve"> sentrumsplanen innarbeidet ulike</w:t>
      </w:r>
      <w:r w:rsidR="531CCAF5" w:rsidRPr="0038174E">
        <w:rPr>
          <w:rFonts w:eastAsiaTheme="minorEastAsia"/>
          <w:color w:val="000000" w:themeColor="text1"/>
          <w:sz w:val="24"/>
          <w:szCs w:val="24"/>
          <w:lang w:val="nb-NO"/>
        </w:rPr>
        <w:t xml:space="preserve"> og utfyllende</w:t>
      </w:r>
      <w:r w:rsidR="62892C59" w:rsidRPr="0038174E">
        <w:rPr>
          <w:rFonts w:eastAsiaTheme="minorEastAsia"/>
          <w:color w:val="000000" w:themeColor="text1"/>
          <w:sz w:val="24"/>
          <w:szCs w:val="24"/>
          <w:lang w:val="nb-NO"/>
        </w:rPr>
        <w:t xml:space="preserve"> krav</w:t>
      </w:r>
      <w:r w:rsidR="05FBA6E1" w:rsidRPr="0038174E">
        <w:rPr>
          <w:rFonts w:eastAsiaTheme="minorEastAsia"/>
          <w:color w:val="000000" w:themeColor="text1"/>
          <w:sz w:val="24"/>
          <w:szCs w:val="24"/>
          <w:lang w:val="nb-NO"/>
        </w:rPr>
        <w:t xml:space="preserve">. Kravene til </w:t>
      </w:r>
      <w:r w:rsidR="62892C59" w:rsidRPr="0038174E">
        <w:rPr>
          <w:rFonts w:eastAsiaTheme="minorEastAsia"/>
          <w:color w:val="000000" w:themeColor="text1"/>
          <w:sz w:val="24"/>
          <w:szCs w:val="24"/>
          <w:lang w:val="nb-NO"/>
        </w:rPr>
        <w:t>sammen s</w:t>
      </w:r>
      <w:r w:rsidR="5E34D548" w:rsidRPr="0038174E">
        <w:rPr>
          <w:rFonts w:eastAsiaTheme="minorEastAsia"/>
          <w:color w:val="000000" w:themeColor="text1"/>
          <w:sz w:val="24"/>
          <w:szCs w:val="24"/>
          <w:lang w:val="nb-NO"/>
        </w:rPr>
        <w:t xml:space="preserve">kal sikre ønsket </w:t>
      </w:r>
      <w:r w:rsidR="16AA2C06" w:rsidRPr="0038174E">
        <w:rPr>
          <w:rFonts w:eastAsiaTheme="minorEastAsia"/>
          <w:color w:val="000000" w:themeColor="text1"/>
          <w:sz w:val="24"/>
          <w:szCs w:val="24"/>
          <w:lang w:val="nb-NO"/>
        </w:rPr>
        <w:t xml:space="preserve">arealutnytting, </w:t>
      </w:r>
      <w:r w:rsidR="5E34D548" w:rsidRPr="0038174E">
        <w:rPr>
          <w:rFonts w:eastAsiaTheme="minorEastAsia"/>
          <w:color w:val="000000" w:themeColor="text1"/>
          <w:sz w:val="24"/>
          <w:szCs w:val="24"/>
          <w:lang w:val="nb-NO"/>
        </w:rPr>
        <w:t xml:space="preserve">bo- og </w:t>
      </w:r>
      <w:proofErr w:type="spellStart"/>
      <w:r w:rsidR="5E34D548" w:rsidRPr="0038174E">
        <w:rPr>
          <w:rFonts w:eastAsiaTheme="minorEastAsia"/>
          <w:color w:val="000000" w:themeColor="text1"/>
          <w:sz w:val="24"/>
          <w:szCs w:val="24"/>
          <w:lang w:val="nb-NO"/>
        </w:rPr>
        <w:t>bykvalitet</w:t>
      </w:r>
      <w:proofErr w:type="spellEnd"/>
      <w:r w:rsidR="1D46F87A" w:rsidRPr="0038174E">
        <w:rPr>
          <w:rFonts w:eastAsiaTheme="minorEastAsia"/>
          <w:color w:val="000000" w:themeColor="text1"/>
          <w:sz w:val="24"/>
          <w:szCs w:val="24"/>
          <w:lang w:val="nb-NO"/>
        </w:rPr>
        <w:t xml:space="preserve"> </w:t>
      </w:r>
      <w:r w:rsidR="571CFFB1" w:rsidRPr="0038174E">
        <w:rPr>
          <w:rFonts w:eastAsiaTheme="minorEastAsia"/>
          <w:color w:val="000000" w:themeColor="text1"/>
          <w:sz w:val="24"/>
          <w:szCs w:val="24"/>
          <w:lang w:val="nb-NO"/>
        </w:rPr>
        <w:t>med mer omhandler bl</w:t>
      </w:r>
      <w:r w:rsidR="344C8418" w:rsidRPr="0038174E">
        <w:rPr>
          <w:rFonts w:eastAsiaTheme="minorEastAsia"/>
          <w:color w:val="000000" w:themeColor="text1"/>
          <w:sz w:val="24"/>
          <w:szCs w:val="24"/>
          <w:lang w:val="nb-NO"/>
        </w:rPr>
        <w:t>a</w:t>
      </w:r>
      <w:r w:rsidR="571CFFB1" w:rsidRPr="0038174E">
        <w:rPr>
          <w:rFonts w:eastAsiaTheme="minorEastAsia"/>
          <w:color w:val="000000" w:themeColor="text1"/>
          <w:sz w:val="24"/>
          <w:szCs w:val="24"/>
          <w:lang w:val="nb-NO"/>
        </w:rPr>
        <w:t>nt annet følgende</w:t>
      </w:r>
      <w:r w:rsidR="7FA766F0" w:rsidRPr="0038174E">
        <w:rPr>
          <w:rFonts w:eastAsiaTheme="minorEastAsia"/>
          <w:color w:val="000000" w:themeColor="text1"/>
          <w:sz w:val="24"/>
          <w:szCs w:val="24"/>
          <w:lang w:val="nb-NO"/>
        </w:rPr>
        <w:t>:</w:t>
      </w:r>
    </w:p>
    <w:p w14:paraId="0CF7C27D" w14:textId="72037924" w:rsidR="0FEF579D" w:rsidRPr="0038174E" w:rsidRDefault="009106F6"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Kvartalsstruktur</w:t>
      </w:r>
      <w:r w:rsidR="381ADCA7" w:rsidRPr="0038174E">
        <w:rPr>
          <w:rFonts w:eastAsiaTheme="minorEastAsia"/>
          <w:color w:val="000000" w:themeColor="text1"/>
          <w:sz w:val="24"/>
          <w:szCs w:val="24"/>
          <w:lang w:val="nb-NO"/>
        </w:rPr>
        <w:t xml:space="preserve"> </w:t>
      </w:r>
    </w:p>
    <w:p w14:paraId="607455C5" w14:textId="165824E5" w:rsidR="0FEF579D" w:rsidRPr="0038174E" w:rsidRDefault="381ADCA7"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A</w:t>
      </w:r>
      <w:r w:rsidR="7FA766F0" w:rsidRPr="0038174E">
        <w:rPr>
          <w:rFonts w:eastAsiaTheme="minorEastAsia"/>
          <w:color w:val="000000" w:themeColor="text1"/>
          <w:sz w:val="24"/>
          <w:szCs w:val="24"/>
          <w:lang w:val="nb-NO"/>
        </w:rPr>
        <w:t>realutnytting</w:t>
      </w:r>
      <w:r w:rsidR="0D358DB3" w:rsidRPr="0038174E">
        <w:rPr>
          <w:rFonts w:eastAsiaTheme="minorEastAsia"/>
          <w:color w:val="000000" w:themeColor="text1"/>
          <w:sz w:val="24"/>
          <w:szCs w:val="24"/>
          <w:lang w:val="nb-NO"/>
        </w:rPr>
        <w:t xml:space="preserve"> (%BRA)</w:t>
      </w:r>
    </w:p>
    <w:p w14:paraId="4AD7EF87" w14:textId="4FE4598E" w:rsidR="0FEF579D" w:rsidRPr="0038174E" w:rsidRDefault="0B5B19C3"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Maks tillatte b</w:t>
      </w:r>
      <w:r w:rsidR="176D4F40" w:rsidRPr="0038174E">
        <w:rPr>
          <w:rFonts w:eastAsiaTheme="minorEastAsia"/>
          <w:color w:val="000000" w:themeColor="text1"/>
          <w:sz w:val="24"/>
          <w:szCs w:val="24"/>
          <w:lang w:val="nb-NO"/>
        </w:rPr>
        <w:t xml:space="preserve">yggehøyder </w:t>
      </w:r>
    </w:p>
    <w:p w14:paraId="78C7CBE7" w14:textId="57D75DA9" w:rsidR="0FEF579D" w:rsidRPr="0038174E" w:rsidRDefault="176D4F40"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M</w:t>
      </w:r>
      <w:r w:rsidR="7FA766F0" w:rsidRPr="0038174E">
        <w:rPr>
          <w:rFonts w:eastAsiaTheme="minorEastAsia"/>
          <w:color w:val="000000" w:themeColor="text1"/>
          <w:sz w:val="24"/>
          <w:szCs w:val="24"/>
          <w:lang w:val="nb-NO"/>
        </w:rPr>
        <w:t>inste felles uteoppholdsareal</w:t>
      </w:r>
    </w:p>
    <w:p w14:paraId="29E128B4" w14:textId="53BD1CFC" w:rsidR="0FEF579D" w:rsidRPr="0038174E" w:rsidRDefault="4B959A1D"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Maks d</w:t>
      </w:r>
      <w:r w:rsidR="7FA766F0" w:rsidRPr="0038174E">
        <w:rPr>
          <w:rFonts w:eastAsiaTheme="minorEastAsia"/>
          <w:color w:val="000000" w:themeColor="text1"/>
          <w:sz w:val="24"/>
          <w:szCs w:val="24"/>
          <w:lang w:val="nb-NO"/>
        </w:rPr>
        <w:t>ybde på leiligheter</w:t>
      </w:r>
    </w:p>
    <w:p w14:paraId="3EB407C9" w14:textId="616234B0" w:rsidR="0FEF579D" w:rsidRPr="0038174E" w:rsidRDefault="0038174E" w:rsidP="1D177BCC">
      <w:pPr>
        <w:pStyle w:val="Listeavsnitt"/>
        <w:numPr>
          <w:ilvl w:val="0"/>
          <w:numId w:val="16"/>
        </w:numPr>
        <w:spacing w:line="276" w:lineRule="auto"/>
        <w:ind w:left="1080"/>
        <w:rPr>
          <w:rFonts w:eastAsiaTheme="minorEastAsia"/>
          <w:color w:val="000000" w:themeColor="text1"/>
          <w:sz w:val="24"/>
          <w:szCs w:val="24"/>
          <w:lang w:val="nb-NO"/>
        </w:rPr>
      </w:pPr>
      <w:r>
        <w:rPr>
          <w:rFonts w:eastAsiaTheme="minorEastAsia"/>
          <w:color w:val="000000" w:themeColor="text1"/>
          <w:sz w:val="24"/>
          <w:szCs w:val="24"/>
          <w:lang w:val="nb-NO"/>
        </w:rPr>
        <w:t>Pros</w:t>
      </w:r>
      <w:r w:rsidR="002975CC">
        <w:rPr>
          <w:rFonts w:eastAsiaTheme="minorEastAsia"/>
          <w:color w:val="000000" w:themeColor="text1"/>
          <w:sz w:val="24"/>
          <w:szCs w:val="24"/>
          <w:lang w:val="nb-NO"/>
        </w:rPr>
        <w:t>e</w:t>
      </w:r>
      <w:r>
        <w:rPr>
          <w:rFonts w:eastAsiaTheme="minorEastAsia"/>
          <w:color w:val="000000" w:themeColor="text1"/>
          <w:sz w:val="24"/>
          <w:szCs w:val="24"/>
          <w:lang w:val="nb-NO"/>
        </w:rPr>
        <w:t>nt</w:t>
      </w:r>
      <w:r w:rsidR="7FA766F0" w:rsidRPr="0038174E">
        <w:rPr>
          <w:rFonts w:eastAsiaTheme="minorEastAsia"/>
          <w:color w:val="000000" w:themeColor="text1"/>
          <w:sz w:val="24"/>
          <w:szCs w:val="24"/>
          <w:lang w:val="nb-NO"/>
        </w:rPr>
        <w:t xml:space="preserve"> sol på fe</w:t>
      </w:r>
      <w:r w:rsidR="6B138FAE" w:rsidRPr="0038174E">
        <w:rPr>
          <w:rFonts w:eastAsiaTheme="minorEastAsia"/>
          <w:color w:val="000000" w:themeColor="text1"/>
          <w:sz w:val="24"/>
          <w:szCs w:val="24"/>
          <w:lang w:val="nb-NO"/>
        </w:rPr>
        <w:t>l</w:t>
      </w:r>
      <w:r w:rsidR="7FA766F0" w:rsidRPr="0038174E">
        <w:rPr>
          <w:rFonts w:eastAsiaTheme="minorEastAsia"/>
          <w:color w:val="000000" w:themeColor="text1"/>
          <w:sz w:val="24"/>
          <w:szCs w:val="24"/>
          <w:lang w:val="nb-NO"/>
        </w:rPr>
        <w:t xml:space="preserve">les uteoppholdsareal </w:t>
      </w:r>
    </w:p>
    <w:p w14:paraId="50B7DD27" w14:textId="4C203E22" w:rsidR="0FEF579D" w:rsidRPr="0038174E" w:rsidRDefault="7FA766F0"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Avstand mellom fasade</w:t>
      </w:r>
      <w:r w:rsidR="0047F88B" w:rsidRPr="0038174E">
        <w:rPr>
          <w:rFonts w:eastAsiaTheme="minorEastAsia"/>
          <w:color w:val="000000" w:themeColor="text1"/>
          <w:sz w:val="24"/>
          <w:szCs w:val="24"/>
          <w:lang w:val="nb-NO"/>
        </w:rPr>
        <w:t>r</w:t>
      </w:r>
    </w:p>
    <w:p w14:paraId="0C06CD48" w14:textId="5895C737" w:rsidR="0FEF579D" w:rsidRPr="0038174E" w:rsidRDefault="31B44643" w:rsidP="1D177BCC">
      <w:pPr>
        <w:pStyle w:val="Listeavsnitt"/>
        <w:numPr>
          <w:ilvl w:val="0"/>
          <w:numId w:val="16"/>
        </w:numPr>
        <w:spacing w:line="276" w:lineRule="auto"/>
        <w:ind w:left="1080"/>
        <w:rPr>
          <w:rFonts w:eastAsiaTheme="minorEastAsia"/>
          <w:color w:val="000000" w:themeColor="text1"/>
          <w:sz w:val="24"/>
          <w:szCs w:val="24"/>
          <w:lang w:val="nb-NO"/>
        </w:rPr>
      </w:pPr>
      <w:r w:rsidRPr="0038174E">
        <w:rPr>
          <w:rFonts w:eastAsiaTheme="minorEastAsia"/>
          <w:color w:val="000000" w:themeColor="text1"/>
          <w:sz w:val="24"/>
          <w:szCs w:val="24"/>
          <w:lang w:val="nb-NO"/>
        </w:rPr>
        <w:t>Krav til parkering</w:t>
      </w:r>
    </w:p>
    <w:p w14:paraId="3BB8F196" w14:textId="1A08DCC7" w:rsidR="0FEF579D" w:rsidRPr="0038174E" w:rsidRDefault="0FEF579D" w:rsidP="1D177BCC">
      <w:pPr>
        <w:spacing w:line="276" w:lineRule="auto"/>
        <w:ind w:left="720" w:hanging="1080"/>
        <w:rPr>
          <w:rFonts w:eastAsiaTheme="minorEastAsia"/>
          <w:sz w:val="24"/>
          <w:szCs w:val="24"/>
          <w:lang w:val="nb-NO"/>
        </w:rPr>
      </w:pPr>
    </w:p>
    <w:p w14:paraId="76E0C1B1" w14:textId="1160A5FD" w:rsidR="0FEF579D" w:rsidRPr="0038174E" w:rsidRDefault="5398D158" w:rsidP="30CF917B">
      <w:pPr>
        <w:spacing w:line="276" w:lineRule="auto"/>
        <w:ind w:left="360"/>
        <w:rPr>
          <w:rFonts w:eastAsiaTheme="minorEastAsia"/>
          <w:sz w:val="24"/>
          <w:szCs w:val="24"/>
          <w:lang w:val="nb-NO"/>
        </w:rPr>
      </w:pPr>
      <w:r w:rsidRPr="0038174E">
        <w:rPr>
          <w:rFonts w:eastAsiaTheme="minorEastAsia"/>
          <w:sz w:val="24"/>
          <w:szCs w:val="24"/>
          <w:lang w:val="nb-NO"/>
        </w:rPr>
        <w:t>Fra planbeskrivelsen går f</w:t>
      </w:r>
      <w:r w:rsidR="02FC808D" w:rsidRPr="0038174E">
        <w:rPr>
          <w:rFonts w:eastAsiaTheme="minorEastAsia"/>
          <w:sz w:val="24"/>
          <w:szCs w:val="24"/>
          <w:lang w:val="nb-NO"/>
        </w:rPr>
        <w:t>ø</w:t>
      </w:r>
      <w:r w:rsidRPr="0038174E">
        <w:rPr>
          <w:rFonts w:eastAsiaTheme="minorEastAsia"/>
          <w:sz w:val="24"/>
          <w:szCs w:val="24"/>
          <w:lang w:val="nb-NO"/>
        </w:rPr>
        <w:t>lgende fram</w:t>
      </w:r>
    </w:p>
    <w:p w14:paraId="00A5A6EC" w14:textId="44EE98C6" w:rsidR="0FEF579D" w:rsidRPr="0038174E" w:rsidRDefault="5398D158" w:rsidP="30CF917B">
      <w:pPr>
        <w:spacing w:line="276" w:lineRule="auto"/>
        <w:ind w:left="360"/>
        <w:rPr>
          <w:rFonts w:eastAsiaTheme="minorEastAsia"/>
          <w:i/>
          <w:iCs/>
          <w:sz w:val="24"/>
          <w:szCs w:val="24"/>
          <w:lang w:val="nb-NO"/>
        </w:rPr>
      </w:pPr>
      <w:r w:rsidRPr="0038174E">
        <w:rPr>
          <w:rFonts w:eastAsiaTheme="minorEastAsia"/>
          <w:i/>
          <w:iCs/>
          <w:sz w:val="24"/>
          <w:szCs w:val="24"/>
          <w:lang w:val="nb-NO"/>
        </w:rPr>
        <w:t xml:space="preserve">6.3.2 Grad av utnytting (veileder) Forskrift Planforslaget inneholder en utnyttelse på 2 350 m2 BRA. Basert på at eiendommene har en tomtestørrelse på til sammen 1450 m2, gir dette en utnyttelse på 162 % BRA. </w:t>
      </w:r>
    </w:p>
    <w:p w14:paraId="218633A3" w14:textId="275A3C70" w:rsidR="0FEF579D" w:rsidRPr="0038174E" w:rsidRDefault="5398D158" w:rsidP="30CF917B">
      <w:pPr>
        <w:spacing w:line="276" w:lineRule="auto"/>
        <w:ind w:left="360"/>
        <w:rPr>
          <w:rFonts w:eastAsiaTheme="minorEastAsia"/>
          <w:sz w:val="24"/>
          <w:szCs w:val="24"/>
          <w:lang w:val="nb-NO"/>
        </w:rPr>
      </w:pPr>
      <w:r w:rsidRPr="0038174E">
        <w:rPr>
          <w:rFonts w:eastAsiaTheme="minorEastAsia"/>
          <w:i/>
          <w:iCs/>
          <w:sz w:val="24"/>
          <w:szCs w:val="24"/>
          <w:lang w:val="nb-NO"/>
        </w:rPr>
        <w:t>Arealer delvis eller helt under bakkenivå inngår ikke som en del av utnyttelsen. Planforslaget åpner for 1122 m2 under bakkenivå. Det ble gjort prinsippavklaring på at areal under bakken ikke skal medregnes som en del av BRA i utvalg for lokal utvikling (LOK) den 25.10.2018 (</w:t>
      </w:r>
      <w:proofErr w:type="spellStart"/>
      <w:r w:rsidRPr="0038174E">
        <w:rPr>
          <w:rFonts w:eastAsiaTheme="minorEastAsia"/>
          <w:i/>
          <w:iCs/>
          <w:sz w:val="24"/>
          <w:szCs w:val="24"/>
          <w:lang w:val="nb-NO"/>
        </w:rPr>
        <w:t>saksnr</w:t>
      </w:r>
      <w:proofErr w:type="spellEnd"/>
      <w:r w:rsidRPr="0038174E">
        <w:rPr>
          <w:rFonts w:eastAsiaTheme="minorEastAsia"/>
          <w:i/>
          <w:iCs/>
          <w:sz w:val="24"/>
          <w:szCs w:val="24"/>
          <w:lang w:val="nb-NO"/>
        </w:rPr>
        <w:t>. 075/18)</w:t>
      </w:r>
      <w:r w:rsidRPr="0038174E">
        <w:rPr>
          <w:rFonts w:eastAsiaTheme="minorEastAsia"/>
          <w:sz w:val="24"/>
          <w:szCs w:val="24"/>
          <w:lang w:val="nb-NO"/>
        </w:rPr>
        <w:t>.</w:t>
      </w:r>
    </w:p>
    <w:p w14:paraId="5B0FE242" w14:textId="2F0DF293" w:rsidR="0FEF579D" w:rsidRPr="0038174E" w:rsidRDefault="5398D158" w:rsidP="30CF917B">
      <w:pPr>
        <w:spacing w:line="276" w:lineRule="auto"/>
        <w:ind w:left="360"/>
        <w:rPr>
          <w:rFonts w:eastAsiaTheme="minorEastAsia"/>
          <w:sz w:val="24"/>
          <w:szCs w:val="24"/>
          <w:lang w:val="nb-NO"/>
        </w:rPr>
      </w:pPr>
      <w:r w:rsidRPr="0038174E">
        <w:rPr>
          <w:rFonts w:eastAsiaTheme="minorEastAsia"/>
          <w:sz w:val="24"/>
          <w:szCs w:val="24"/>
          <w:lang w:val="nb-NO"/>
        </w:rPr>
        <w:t xml:space="preserve">Det at bruksarealet under bakken til parkering ikke er tatt med </w:t>
      </w:r>
      <w:r w:rsidR="29ED64B7" w:rsidRPr="0038174E">
        <w:rPr>
          <w:rFonts w:eastAsiaTheme="minorEastAsia"/>
          <w:sz w:val="24"/>
          <w:szCs w:val="24"/>
          <w:lang w:val="nb-NO"/>
        </w:rPr>
        <w:t>i</w:t>
      </w:r>
      <w:r w:rsidRPr="0038174E">
        <w:rPr>
          <w:rFonts w:eastAsiaTheme="minorEastAsia"/>
          <w:sz w:val="24"/>
          <w:szCs w:val="24"/>
          <w:lang w:val="nb-NO"/>
        </w:rPr>
        <w:t xml:space="preserve"> b</w:t>
      </w:r>
      <w:r w:rsidR="1EF579DA" w:rsidRPr="0038174E">
        <w:rPr>
          <w:rFonts w:eastAsiaTheme="minorEastAsia"/>
          <w:sz w:val="24"/>
          <w:szCs w:val="24"/>
          <w:lang w:val="nb-NO"/>
        </w:rPr>
        <w:t>e</w:t>
      </w:r>
      <w:r w:rsidRPr="0038174E">
        <w:rPr>
          <w:rFonts w:eastAsiaTheme="minorEastAsia"/>
          <w:sz w:val="24"/>
          <w:szCs w:val="24"/>
          <w:lang w:val="nb-NO"/>
        </w:rPr>
        <w:t xml:space="preserve">regningen </w:t>
      </w:r>
      <w:r w:rsidR="0F034ECB" w:rsidRPr="0038174E">
        <w:rPr>
          <w:rFonts w:eastAsiaTheme="minorEastAsia"/>
          <w:sz w:val="24"/>
          <w:szCs w:val="24"/>
          <w:lang w:val="nb-NO"/>
        </w:rPr>
        <w:t>av %BRA</w:t>
      </w:r>
      <w:r w:rsidR="00284495">
        <w:rPr>
          <w:rFonts w:eastAsiaTheme="minorEastAsia"/>
          <w:sz w:val="24"/>
          <w:szCs w:val="24"/>
          <w:lang w:val="nb-NO"/>
        </w:rPr>
        <w:t>,</w:t>
      </w:r>
      <w:r w:rsidR="0F034ECB" w:rsidRPr="0038174E">
        <w:rPr>
          <w:rFonts w:eastAsiaTheme="minorEastAsia"/>
          <w:sz w:val="24"/>
          <w:szCs w:val="24"/>
          <w:lang w:val="nb-NO"/>
        </w:rPr>
        <w:t xml:space="preserve"> er et avvik fra sentrumsplanen. </w:t>
      </w:r>
      <w:r w:rsidR="00284495">
        <w:rPr>
          <w:rFonts w:eastAsiaTheme="minorEastAsia"/>
          <w:sz w:val="24"/>
          <w:szCs w:val="24"/>
          <w:lang w:val="nb-NO"/>
        </w:rPr>
        <w:t>D</w:t>
      </w:r>
      <w:r w:rsidR="00AE5DEC">
        <w:rPr>
          <w:rFonts w:eastAsiaTheme="minorEastAsia"/>
          <w:sz w:val="24"/>
          <w:szCs w:val="24"/>
          <w:lang w:val="nb-NO"/>
        </w:rPr>
        <w:t>e</w:t>
      </w:r>
      <w:r w:rsidR="00284495">
        <w:rPr>
          <w:rFonts w:eastAsiaTheme="minorEastAsia"/>
          <w:sz w:val="24"/>
          <w:szCs w:val="24"/>
          <w:lang w:val="nb-NO"/>
        </w:rPr>
        <w:t>rsom</w:t>
      </w:r>
      <w:r w:rsidR="0F034ECB" w:rsidRPr="0038174E">
        <w:rPr>
          <w:rFonts w:eastAsiaTheme="minorEastAsia"/>
          <w:sz w:val="24"/>
          <w:szCs w:val="24"/>
          <w:lang w:val="nb-NO"/>
        </w:rPr>
        <w:t xml:space="preserve"> parkeringsarealet under bakken </w:t>
      </w:r>
      <w:r w:rsidR="00AE5DEC">
        <w:rPr>
          <w:rFonts w:eastAsiaTheme="minorEastAsia"/>
          <w:sz w:val="24"/>
          <w:szCs w:val="24"/>
          <w:lang w:val="nb-NO"/>
        </w:rPr>
        <w:t xml:space="preserve">hadde </w:t>
      </w:r>
      <w:r w:rsidR="0F034ECB" w:rsidRPr="0038174E">
        <w:rPr>
          <w:rFonts w:eastAsiaTheme="minorEastAsia"/>
          <w:sz w:val="24"/>
          <w:szCs w:val="24"/>
          <w:lang w:val="nb-NO"/>
        </w:rPr>
        <w:t>blitt tatt m</w:t>
      </w:r>
      <w:r w:rsidR="45AEE954" w:rsidRPr="0038174E">
        <w:rPr>
          <w:rFonts w:eastAsiaTheme="minorEastAsia"/>
          <w:sz w:val="24"/>
          <w:szCs w:val="24"/>
          <w:lang w:val="nb-NO"/>
        </w:rPr>
        <w:t>e</w:t>
      </w:r>
      <w:r w:rsidR="0F034ECB" w:rsidRPr="0038174E">
        <w:rPr>
          <w:rFonts w:eastAsiaTheme="minorEastAsia"/>
          <w:sz w:val="24"/>
          <w:szCs w:val="24"/>
          <w:lang w:val="nb-NO"/>
        </w:rPr>
        <w:t>d</w:t>
      </w:r>
      <w:r w:rsidR="0038174E">
        <w:rPr>
          <w:rFonts w:eastAsiaTheme="minorEastAsia"/>
          <w:sz w:val="24"/>
          <w:szCs w:val="24"/>
          <w:lang w:val="nb-NO"/>
        </w:rPr>
        <w:t>,</w:t>
      </w:r>
      <w:r w:rsidR="0F034ECB" w:rsidRPr="0038174E">
        <w:rPr>
          <w:rFonts w:eastAsiaTheme="minorEastAsia"/>
          <w:sz w:val="24"/>
          <w:szCs w:val="24"/>
          <w:lang w:val="nb-NO"/>
        </w:rPr>
        <w:t xml:space="preserve"> </w:t>
      </w:r>
      <w:r w:rsidR="13E103FD" w:rsidRPr="0038174E">
        <w:rPr>
          <w:rFonts w:eastAsiaTheme="minorEastAsia"/>
          <w:sz w:val="24"/>
          <w:szCs w:val="24"/>
          <w:lang w:val="nb-NO"/>
        </w:rPr>
        <w:t xml:space="preserve">hadde </w:t>
      </w:r>
      <w:r w:rsidR="0F034ECB" w:rsidRPr="0038174E">
        <w:rPr>
          <w:rFonts w:eastAsiaTheme="minorEastAsia"/>
          <w:sz w:val="24"/>
          <w:szCs w:val="24"/>
          <w:lang w:val="nb-NO"/>
        </w:rPr>
        <w:t xml:space="preserve">det resultert </w:t>
      </w:r>
      <w:r w:rsidR="0436A0F1" w:rsidRPr="0038174E">
        <w:rPr>
          <w:rFonts w:eastAsiaTheme="minorEastAsia"/>
          <w:sz w:val="24"/>
          <w:szCs w:val="24"/>
          <w:lang w:val="nb-NO"/>
        </w:rPr>
        <w:t>i</w:t>
      </w:r>
      <w:r w:rsidR="0F034ECB" w:rsidRPr="0038174E">
        <w:rPr>
          <w:rFonts w:eastAsiaTheme="minorEastAsia"/>
          <w:sz w:val="24"/>
          <w:szCs w:val="24"/>
          <w:lang w:val="nb-NO"/>
        </w:rPr>
        <w:t xml:space="preserve"> en arealutn</w:t>
      </w:r>
      <w:r w:rsidR="1569E52F" w:rsidRPr="0038174E">
        <w:rPr>
          <w:rFonts w:eastAsiaTheme="minorEastAsia"/>
          <w:sz w:val="24"/>
          <w:szCs w:val="24"/>
          <w:lang w:val="nb-NO"/>
        </w:rPr>
        <w:t>ytting på 2350</w:t>
      </w:r>
      <w:r w:rsidR="00AE5DEC">
        <w:rPr>
          <w:rFonts w:eastAsiaTheme="minorEastAsia"/>
          <w:sz w:val="24"/>
          <w:szCs w:val="24"/>
          <w:lang w:val="nb-NO"/>
        </w:rPr>
        <w:t xml:space="preserve"> </w:t>
      </w:r>
      <w:r w:rsidR="1569E52F" w:rsidRPr="0038174E">
        <w:rPr>
          <w:rFonts w:eastAsiaTheme="minorEastAsia"/>
          <w:sz w:val="24"/>
          <w:szCs w:val="24"/>
          <w:lang w:val="nb-NO"/>
        </w:rPr>
        <w:t>+</w:t>
      </w:r>
      <w:r w:rsidR="00AE5DEC">
        <w:rPr>
          <w:rFonts w:eastAsiaTheme="minorEastAsia"/>
          <w:sz w:val="24"/>
          <w:szCs w:val="24"/>
          <w:lang w:val="nb-NO"/>
        </w:rPr>
        <w:t xml:space="preserve"> </w:t>
      </w:r>
      <w:r w:rsidR="1569E52F" w:rsidRPr="0038174E">
        <w:rPr>
          <w:rFonts w:eastAsiaTheme="minorEastAsia"/>
          <w:sz w:val="24"/>
          <w:szCs w:val="24"/>
          <w:lang w:val="nb-NO"/>
        </w:rPr>
        <w:t>1122</w:t>
      </w:r>
      <w:r w:rsidR="00AE5DEC">
        <w:rPr>
          <w:rFonts w:eastAsiaTheme="minorEastAsia"/>
          <w:sz w:val="24"/>
          <w:szCs w:val="24"/>
          <w:lang w:val="nb-NO"/>
        </w:rPr>
        <w:t xml:space="preserve"> </w:t>
      </w:r>
      <w:r w:rsidR="1569E52F" w:rsidRPr="0038174E">
        <w:rPr>
          <w:rFonts w:eastAsiaTheme="minorEastAsia"/>
          <w:sz w:val="24"/>
          <w:szCs w:val="24"/>
          <w:lang w:val="nb-NO"/>
        </w:rPr>
        <w:t>= 3472/1450</w:t>
      </w:r>
      <w:r w:rsidR="00AE5DEC">
        <w:rPr>
          <w:rFonts w:eastAsiaTheme="minorEastAsia"/>
          <w:sz w:val="24"/>
          <w:szCs w:val="24"/>
          <w:lang w:val="nb-NO"/>
        </w:rPr>
        <w:t xml:space="preserve"> </w:t>
      </w:r>
      <w:r w:rsidR="1569E52F" w:rsidRPr="0038174E">
        <w:rPr>
          <w:rFonts w:eastAsiaTheme="minorEastAsia"/>
          <w:sz w:val="24"/>
          <w:szCs w:val="24"/>
          <w:lang w:val="nb-NO"/>
        </w:rPr>
        <w:t xml:space="preserve">= </w:t>
      </w:r>
      <w:r w:rsidR="52BCCD2A" w:rsidRPr="0038174E">
        <w:rPr>
          <w:rFonts w:eastAsiaTheme="minorEastAsia"/>
          <w:sz w:val="24"/>
          <w:szCs w:val="24"/>
          <w:lang w:val="nb-NO"/>
        </w:rPr>
        <w:t xml:space="preserve">239%, </w:t>
      </w:r>
      <w:r w:rsidR="00AE5DEC">
        <w:rPr>
          <w:rFonts w:eastAsiaTheme="minorEastAsia"/>
          <w:sz w:val="24"/>
          <w:szCs w:val="24"/>
          <w:lang w:val="nb-NO"/>
        </w:rPr>
        <w:t xml:space="preserve">som er </w:t>
      </w:r>
      <w:r w:rsidR="52BCCD2A" w:rsidRPr="0038174E">
        <w:rPr>
          <w:rFonts w:eastAsiaTheme="minorEastAsia"/>
          <w:sz w:val="24"/>
          <w:szCs w:val="24"/>
          <w:lang w:val="nb-NO"/>
        </w:rPr>
        <w:t>betydelig høyere enn maks %BRA på 160%</w:t>
      </w:r>
      <w:r w:rsidR="3C9CF5C1" w:rsidRPr="0038174E">
        <w:rPr>
          <w:rFonts w:eastAsiaTheme="minorEastAsia"/>
          <w:sz w:val="24"/>
          <w:szCs w:val="24"/>
          <w:lang w:val="nb-NO"/>
        </w:rPr>
        <w:t>.</w:t>
      </w:r>
    </w:p>
    <w:p w14:paraId="638E91E1" w14:textId="178895F7" w:rsidR="0FEF579D" w:rsidRPr="0038174E" w:rsidRDefault="52BCCD2A" w:rsidP="30CF917B">
      <w:pPr>
        <w:spacing w:line="276" w:lineRule="auto"/>
        <w:ind w:left="360"/>
        <w:rPr>
          <w:rFonts w:eastAsiaTheme="minorEastAsia"/>
          <w:sz w:val="24"/>
          <w:szCs w:val="24"/>
          <w:lang w:val="nb-NO"/>
        </w:rPr>
      </w:pPr>
      <w:r w:rsidRPr="0038174E">
        <w:rPr>
          <w:rFonts w:eastAsiaTheme="minorEastAsia"/>
          <w:sz w:val="24"/>
          <w:szCs w:val="24"/>
          <w:lang w:val="nb-NO"/>
        </w:rPr>
        <w:t xml:space="preserve">Den høye arealutnyttelsen har </w:t>
      </w:r>
      <w:r w:rsidR="183E97DF" w:rsidRPr="0038174E">
        <w:rPr>
          <w:rFonts w:eastAsiaTheme="minorEastAsia"/>
          <w:sz w:val="24"/>
          <w:szCs w:val="24"/>
          <w:lang w:val="nb-NO"/>
        </w:rPr>
        <w:t xml:space="preserve">vært utfordrende og </w:t>
      </w:r>
      <w:r w:rsidR="00252E43">
        <w:rPr>
          <w:rFonts w:eastAsiaTheme="minorEastAsia"/>
          <w:sz w:val="24"/>
          <w:szCs w:val="24"/>
          <w:lang w:val="nb-NO"/>
        </w:rPr>
        <w:t xml:space="preserve">kan </w:t>
      </w:r>
      <w:r w:rsidR="32FBF79E" w:rsidRPr="0038174E">
        <w:rPr>
          <w:rFonts w:eastAsiaTheme="minorEastAsia"/>
          <w:sz w:val="24"/>
          <w:szCs w:val="24"/>
          <w:lang w:val="nb-NO"/>
        </w:rPr>
        <w:t>ha</w:t>
      </w:r>
      <w:r w:rsidR="2CB8A0DB" w:rsidRPr="0038174E">
        <w:rPr>
          <w:rFonts w:eastAsiaTheme="minorEastAsia"/>
          <w:sz w:val="24"/>
          <w:szCs w:val="24"/>
          <w:lang w:val="nb-NO"/>
        </w:rPr>
        <w:t xml:space="preserve"> </w:t>
      </w:r>
      <w:r w:rsidR="183E97DF" w:rsidRPr="0038174E">
        <w:rPr>
          <w:rFonts w:eastAsiaTheme="minorEastAsia"/>
          <w:sz w:val="24"/>
          <w:szCs w:val="24"/>
          <w:lang w:val="nb-NO"/>
        </w:rPr>
        <w:t>bidratt til flere andre avvik fra sentrumsplanens beste</w:t>
      </w:r>
      <w:r w:rsidR="125C339D" w:rsidRPr="0038174E">
        <w:rPr>
          <w:rFonts w:eastAsiaTheme="minorEastAsia"/>
          <w:sz w:val="24"/>
          <w:szCs w:val="24"/>
          <w:lang w:val="nb-NO"/>
        </w:rPr>
        <w:t>mmelser</w:t>
      </w:r>
      <w:r w:rsidR="2D617CE3" w:rsidRPr="0038174E">
        <w:rPr>
          <w:rFonts w:eastAsiaTheme="minorEastAsia"/>
          <w:sz w:val="24"/>
          <w:szCs w:val="24"/>
          <w:lang w:val="nb-NO"/>
        </w:rPr>
        <w:t xml:space="preserve">, som </w:t>
      </w:r>
      <w:proofErr w:type="spellStart"/>
      <w:r w:rsidR="2D617CE3" w:rsidRPr="0038174E">
        <w:rPr>
          <w:rFonts w:eastAsiaTheme="minorEastAsia"/>
          <w:sz w:val="24"/>
          <w:szCs w:val="24"/>
          <w:lang w:val="nb-NO"/>
        </w:rPr>
        <w:t>f.e</w:t>
      </w:r>
      <w:proofErr w:type="spellEnd"/>
      <w:r w:rsidR="2D617CE3" w:rsidRPr="0038174E">
        <w:rPr>
          <w:rFonts w:eastAsiaTheme="minorEastAsia"/>
          <w:sz w:val="24"/>
          <w:szCs w:val="24"/>
          <w:lang w:val="nb-NO"/>
        </w:rPr>
        <w:t xml:space="preserve">. </w:t>
      </w:r>
      <w:r w:rsidR="7D5DAF2A" w:rsidRPr="0038174E">
        <w:rPr>
          <w:rFonts w:eastAsiaTheme="minorEastAsia"/>
          <w:sz w:val="24"/>
          <w:szCs w:val="24"/>
          <w:lang w:val="nb-NO"/>
        </w:rPr>
        <w:t>om maks til</w:t>
      </w:r>
      <w:r w:rsidR="33820C72" w:rsidRPr="0038174E">
        <w:rPr>
          <w:rFonts w:eastAsiaTheme="minorEastAsia"/>
          <w:sz w:val="24"/>
          <w:szCs w:val="24"/>
          <w:lang w:val="nb-NO"/>
        </w:rPr>
        <w:t>l</w:t>
      </w:r>
      <w:r w:rsidR="7D5DAF2A" w:rsidRPr="0038174E">
        <w:rPr>
          <w:rFonts w:eastAsiaTheme="minorEastAsia"/>
          <w:sz w:val="24"/>
          <w:szCs w:val="24"/>
          <w:lang w:val="nb-NO"/>
        </w:rPr>
        <w:t>atte byggehøyder, avstander mellom fasader, kva</w:t>
      </w:r>
      <w:r w:rsidR="7BA8AD73" w:rsidRPr="0038174E">
        <w:rPr>
          <w:rFonts w:eastAsiaTheme="minorEastAsia"/>
          <w:sz w:val="24"/>
          <w:szCs w:val="24"/>
          <w:lang w:val="nb-NO"/>
        </w:rPr>
        <w:t>l</w:t>
      </w:r>
      <w:r w:rsidR="7D5DAF2A" w:rsidRPr="0038174E">
        <w:rPr>
          <w:rFonts w:eastAsiaTheme="minorEastAsia"/>
          <w:sz w:val="24"/>
          <w:szCs w:val="24"/>
          <w:lang w:val="nb-NO"/>
        </w:rPr>
        <w:t xml:space="preserve">itet </w:t>
      </w:r>
      <w:r w:rsidR="4EDFA745" w:rsidRPr="0038174E">
        <w:rPr>
          <w:rFonts w:eastAsiaTheme="minorEastAsia"/>
          <w:sz w:val="24"/>
          <w:szCs w:val="24"/>
          <w:lang w:val="nb-NO"/>
        </w:rPr>
        <w:t xml:space="preserve">på </w:t>
      </w:r>
      <w:r w:rsidR="7D5DAF2A" w:rsidRPr="0038174E">
        <w:rPr>
          <w:rFonts w:eastAsiaTheme="minorEastAsia"/>
          <w:sz w:val="24"/>
          <w:szCs w:val="24"/>
          <w:lang w:val="nb-NO"/>
        </w:rPr>
        <w:t>felles ut</w:t>
      </w:r>
      <w:r w:rsidR="03C4458F" w:rsidRPr="0038174E">
        <w:rPr>
          <w:rFonts w:eastAsiaTheme="minorEastAsia"/>
          <w:sz w:val="24"/>
          <w:szCs w:val="24"/>
          <w:lang w:val="nb-NO"/>
        </w:rPr>
        <w:t>eoppho</w:t>
      </w:r>
      <w:r w:rsidR="161FCA28" w:rsidRPr="0038174E">
        <w:rPr>
          <w:rFonts w:eastAsiaTheme="minorEastAsia"/>
          <w:sz w:val="24"/>
          <w:szCs w:val="24"/>
          <w:lang w:val="nb-NO"/>
        </w:rPr>
        <w:t>l</w:t>
      </w:r>
      <w:r w:rsidR="03C4458F" w:rsidRPr="0038174E">
        <w:rPr>
          <w:rFonts w:eastAsiaTheme="minorEastAsia"/>
          <w:sz w:val="24"/>
          <w:szCs w:val="24"/>
          <w:lang w:val="nb-NO"/>
        </w:rPr>
        <w:t>dsareal</w:t>
      </w:r>
      <w:r w:rsidR="65661B43" w:rsidRPr="0038174E">
        <w:rPr>
          <w:rFonts w:eastAsiaTheme="minorEastAsia"/>
          <w:sz w:val="24"/>
          <w:szCs w:val="24"/>
          <w:lang w:val="nb-NO"/>
        </w:rPr>
        <w:t xml:space="preserve"> </w:t>
      </w:r>
      <w:r w:rsidR="0038174E">
        <w:rPr>
          <w:rFonts w:eastAsiaTheme="minorEastAsia"/>
          <w:sz w:val="24"/>
          <w:szCs w:val="24"/>
          <w:lang w:val="nb-NO"/>
        </w:rPr>
        <w:t>og</w:t>
      </w:r>
      <w:r w:rsidR="03C4458F" w:rsidRPr="0038174E">
        <w:rPr>
          <w:rFonts w:eastAsiaTheme="minorEastAsia"/>
          <w:sz w:val="24"/>
          <w:szCs w:val="24"/>
          <w:lang w:val="nb-NO"/>
        </w:rPr>
        <w:t xml:space="preserve"> </w:t>
      </w:r>
      <w:r w:rsidR="0495668C" w:rsidRPr="0038174E">
        <w:rPr>
          <w:rFonts w:eastAsiaTheme="minorEastAsia"/>
          <w:sz w:val="24"/>
          <w:szCs w:val="24"/>
          <w:lang w:val="nb-NO"/>
        </w:rPr>
        <w:t>skygge på nabotomter</w:t>
      </w:r>
      <w:r w:rsidR="6AF7CD98" w:rsidRPr="0038174E">
        <w:rPr>
          <w:rFonts w:eastAsiaTheme="minorEastAsia"/>
          <w:sz w:val="24"/>
          <w:szCs w:val="24"/>
          <w:lang w:val="nb-NO"/>
        </w:rPr>
        <w:t>.</w:t>
      </w:r>
    </w:p>
    <w:p w14:paraId="16873090" w14:textId="58EE5814" w:rsidR="0FEF579D" w:rsidRPr="0038174E" w:rsidRDefault="55AB76C8" w:rsidP="30CF917B">
      <w:pPr>
        <w:spacing w:line="276" w:lineRule="auto"/>
        <w:ind w:left="360"/>
        <w:rPr>
          <w:rFonts w:eastAsiaTheme="minorEastAsia"/>
          <w:b/>
          <w:bCs/>
          <w:color w:val="000000" w:themeColor="text1"/>
          <w:sz w:val="24"/>
          <w:szCs w:val="24"/>
          <w:lang w:val="nb-NO"/>
        </w:rPr>
      </w:pPr>
      <w:r w:rsidRPr="0038174E">
        <w:rPr>
          <w:rFonts w:eastAsiaTheme="minorEastAsia"/>
          <w:b/>
          <w:bCs/>
          <w:color w:val="000000" w:themeColor="text1"/>
          <w:sz w:val="24"/>
          <w:szCs w:val="24"/>
          <w:lang w:val="nb-NO"/>
        </w:rPr>
        <w:t>Saksframlegget til 2. gan</w:t>
      </w:r>
      <w:r w:rsidR="24EDE2A7" w:rsidRPr="0038174E">
        <w:rPr>
          <w:rFonts w:eastAsiaTheme="minorEastAsia"/>
          <w:b/>
          <w:bCs/>
          <w:color w:val="000000" w:themeColor="text1"/>
          <w:sz w:val="24"/>
          <w:szCs w:val="24"/>
          <w:lang w:val="nb-NO"/>
        </w:rPr>
        <w:t>g</w:t>
      </w:r>
      <w:r w:rsidRPr="0038174E">
        <w:rPr>
          <w:rFonts w:eastAsiaTheme="minorEastAsia"/>
          <w:b/>
          <w:bCs/>
          <w:color w:val="000000" w:themeColor="text1"/>
          <w:sz w:val="24"/>
          <w:szCs w:val="24"/>
          <w:lang w:val="nb-NO"/>
        </w:rPr>
        <w:t>s</w:t>
      </w:r>
      <w:r w:rsidR="7A694D7C" w:rsidRPr="0038174E">
        <w:rPr>
          <w:rFonts w:eastAsiaTheme="minorEastAsia"/>
          <w:b/>
          <w:bCs/>
          <w:color w:val="000000" w:themeColor="text1"/>
          <w:sz w:val="24"/>
          <w:szCs w:val="24"/>
          <w:lang w:val="nb-NO"/>
        </w:rPr>
        <w:t xml:space="preserve"> </w:t>
      </w:r>
      <w:r w:rsidRPr="0038174E">
        <w:rPr>
          <w:rFonts w:eastAsiaTheme="minorEastAsia"/>
          <w:b/>
          <w:bCs/>
          <w:color w:val="000000" w:themeColor="text1"/>
          <w:sz w:val="24"/>
          <w:szCs w:val="24"/>
          <w:lang w:val="nb-NO"/>
        </w:rPr>
        <w:t>behandlingen viser følgende avvik fra bestemmelsene i kommunedelplan for Bryne sentrum</w:t>
      </w:r>
    </w:p>
    <w:p w14:paraId="1E085B4A" w14:textId="5F09847C" w:rsidR="0FEF579D" w:rsidRPr="0038174E" w:rsidRDefault="55AB76C8" w:rsidP="1D177BCC">
      <w:pPr>
        <w:pStyle w:val="Listeavsnitt"/>
        <w:numPr>
          <w:ilvl w:val="0"/>
          <w:numId w:val="17"/>
        </w:numPr>
        <w:rPr>
          <w:rFonts w:eastAsiaTheme="minorEastAsia"/>
          <w:color w:val="000000" w:themeColor="text1"/>
          <w:sz w:val="24"/>
          <w:szCs w:val="24"/>
          <w:lang w:val="nb-NO"/>
        </w:rPr>
      </w:pPr>
      <w:r w:rsidRPr="0038174E">
        <w:rPr>
          <w:rFonts w:eastAsiaTheme="minorEastAsia"/>
          <w:color w:val="000000" w:themeColor="text1"/>
          <w:sz w:val="24"/>
          <w:szCs w:val="24"/>
          <w:lang w:val="nb-NO"/>
        </w:rPr>
        <w:t xml:space="preserve">Dybde på leilighetene er foreslått til 13 meter, mens kravet sier </w:t>
      </w:r>
      <w:r w:rsidR="53A22D3E" w:rsidRPr="0038174E">
        <w:rPr>
          <w:rFonts w:eastAsiaTheme="minorEastAsia"/>
          <w:color w:val="000000" w:themeColor="text1"/>
          <w:sz w:val="24"/>
          <w:szCs w:val="24"/>
          <w:lang w:val="nb-NO"/>
        </w:rPr>
        <w:t xml:space="preserve">maks </w:t>
      </w:r>
      <w:r w:rsidRPr="0038174E">
        <w:rPr>
          <w:rFonts w:eastAsiaTheme="minorEastAsia"/>
          <w:color w:val="000000" w:themeColor="text1"/>
          <w:sz w:val="24"/>
          <w:szCs w:val="24"/>
          <w:lang w:val="nb-NO"/>
        </w:rPr>
        <w:t>12</w:t>
      </w:r>
      <w:r w:rsidR="2A770B0C" w:rsidRPr="0038174E">
        <w:rPr>
          <w:rFonts w:eastAsiaTheme="minorEastAsia"/>
          <w:color w:val="000000" w:themeColor="text1"/>
          <w:sz w:val="24"/>
          <w:szCs w:val="24"/>
          <w:lang w:val="nb-NO"/>
        </w:rPr>
        <w:t xml:space="preserve"> meter</w:t>
      </w:r>
      <w:r w:rsidRPr="0038174E">
        <w:rPr>
          <w:rFonts w:eastAsiaTheme="minorEastAsia"/>
          <w:color w:val="000000" w:themeColor="text1"/>
          <w:sz w:val="24"/>
          <w:szCs w:val="24"/>
          <w:lang w:val="nb-NO"/>
        </w:rPr>
        <w:t>. Det ble i 1. gangs</w:t>
      </w:r>
      <w:r w:rsidR="673F2FA0" w:rsidRPr="0038174E">
        <w:rPr>
          <w:rFonts w:eastAsiaTheme="minorEastAsia"/>
          <w:color w:val="000000" w:themeColor="text1"/>
          <w:sz w:val="24"/>
          <w:szCs w:val="24"/>
          <w:lang w:val="nb-NO"/>
        </w:rPr>
        <w:t xml:space="preserve"> </w:t>
      </w:r>
      <w:r w:rsidRPr="0038174E">
        <w:rPr>
          <w:rFonts w:eastAsiaTheme="minorEastAsia"/>
          <w:color w:val="000000" w:themeColor="text1"/>
          <w:sz w:val="24"/>
          <w:szCs w:val="24"/>
          <w:lang w:val="nb-NO"/>
        </w:rPr>
        <w:t>behandling</w:t>
      </w:r>
      <w:r w:rsidR="5CEB6369" w:rsidRPr="0038174E">
        <w:rPr>
          <w:rFonts w:eastAsiaTheme="minorEastAsia"/>
          <w:color w:val="000000" w:themeColor="text1"/>
          <w:sz w:val="24"/>
          <w:szCs w:val="24"/>
          <w:lang w:val="nb-NO"/>
        </w:rPr>
        <w:t>en</w:t>
      </w:r>
      <w:r w:rsidRPr="0038174E">
        <w:rPr>
          <w:rFonts w:eastAsiaTheme="minorEastAsia"/>
          <w:color w:val="000000" w:themeColor="text1"/>
          <w:sz w:val="24"/>
          <w:szCs w:val="24"/>
          <w:lang w:val="nb-NO"/>
        </w:rPr>
        <w:t xml:space="preserve"> av planforslaget vedtatt å stryke endringspunktet som tilsa at leilighetsdybden skulle nedjusteres.</w:t>
      </w:r>
    </w:p>
    <w:p w14:paraId="019AE87E" w14:textId="26CAEE1A" w:rsidR="0FEF579D" w:rsidRPr="0038174E" w:rsidRDefault="55AB76C8" w:rsidP="1D177BCC">
      <w:pPr>
        <w:pStyle w:val="Listeavsnitt"/>
        <w:numPr>
          <w:ilvl w:val="0"/>
          <w:numId w:val="17"/>
        </w:numPr>
        <w:rPr>
          <w:rFonts w:eastAsiaTheme="minorEastAsia"/>
          <w:color w:val="000000" w:themeColor="text1"/>
          <w:sz w:val="24"/>
          <w:szCs w:val="24"/>
          <w:lang w:val="nb-NO"/>
        </w:rPr>
      </w:pPr>
      <w:r w:rsidRPr="0038174E">
        <w:rPr>
          <w:rFonts w:eastAsiaTheme="minorEastAsia"/>
          <w:color w:val="000000" w:themeColor="text1"/>
          <w:sz w:val="24"/>
          <w:szCs w:val="24"/>
          <w:lang w:val="nb-NO"/>
        </w:rPr>
        <w:t>Antall etasjer og høyde på bygget. Det er foreslått en løsning med nedtrappet bygning fra 3-5 etasjer, pluss underetasje (parkering), med høyde på 12,5-16,5 meter. Sentrumsplanen åpner for maks 4 etasjer og maks høyde 13 meter pluss underetasje (parkering).</w:t>
      </w:r>
    </w:p>
    <w:p w14:paraId="4B0D22A3" w14:textId="587868C4" w:rsidR="0FEF579D" w:rsidRPr="0038174E" w:rsidRDefault="55AB76C8" w:rsidP="1D177BCC">
      <w:pPr>
        <w:pStyle w:val="Listeavsnitt"/>
        <w:numPr>
          <w:ilvl w:val="0"/>
          <w:numId w:val="17"/>
        </w:numPr>
        <w:rPr>
          <w:rFonts w:eastAsiaTheme="minorEastAsia"/>
          <w:color w:val="000000" w:themeColor="text1"/>
          <w:sz w:val="24"/>
          <w:szCs w:val="24"/>
          <w:lang w:val="nb-NO"/>
        </w:rPr>
      </w:pPr>
      <w:r w:rsidRPr="0038174E">
        <w:rPr>
          <w:rFonts w:eastAsiaTheme="minorEastAsia"/>
          <w:color w:val="000000" w:themeColor="text1"/>
          <w:sz w:val="24"/>
          <w:szCs w:val="24"/>
          <w:lang w:val="nb-NO"/>
        </w:rPr>
        <w:t>MFUA er nå på 29,9</w:t>
      </w:r>
      <w:r w:rsidR="00041FF9">
        <w:rPr>
          <w:rFonts w:eastAsiaTheme="minorEastAsia"/>
          <w:color w:val="000000" w:themeColor="text1"/>
          <w:sz w:val="24"/>
          <w:szCs w:val="24"/>
          <w:lang w:val="nb-NO"/>
        </w:rPr>
        <w:t>m2</w:t>
      </w:r>
      <w:r w:rsidRPr="0038174E">
        <w:rPr>
          <w:rFonts w:eastAsiaTheme="minorEastAsia"/>
          <w:color w:val="000000" w:themeColor="text1"/>
          <w:sz w:val="24"/>
          <w:szCs w:val="24"/>
          <w:lang w:val="nb-NO"/>
        </w:rPr>
        <w:t xml:space="preserve"> til 30,4</w:t>
      </w:r>
      <w:r w:rsidR="00041FF9">
        <w:rPr>
          <w:rFonts w:eastAsiaTheme="minorEastAsia"/>
          <w:color w:val="000000" w:themeColor="text1"/>
          <w:sz w:val="24"/>
          <w:szCs w:val="24"/>
          <w:lang w:val="nb-NO"/>
        </w:rPr>
        <w:t>m2</w:t>
      </w:r>
      <w:r w:rsidRPr="0038174E">
        <w:rPr>
          <w:rFonts w:eastAsiaTheme="minorEastAsia"/>
          <w:color w:val="000000" w:themeColor="text1"/>
          <w:sz w:val="24"/>
          <w:szCs w:val="24"/>
          <w:lang w:val="nb-NO"/>
        </w:rPr>
        <w:t xml:space="preserve"> for 18-20 leiligheter, mens kravet i sentrumsplanen er 30</w:t>
      </w:r>
      <w:r w:rsidR="00041FF9">
        <w:rPr>
          <w:rFonts w:eastAsiaTheme="minorEastAsia"/>
          <w:color w:val="000000" w:themeColor="text1"/>
          <w:sz w:val="24"/>
          <w:szCs w:val="24"/>
          <w:lang w:val="nb-NO"/>
        </w:rPr>
        <w:t>m2</w:t>
      </w:r>
      <w:r w:rsidRPr="0038174E">
        <w:rPr>
          <w:rFonts w:eastAsiaTheme="minorEastAsia"/>
          <w:color w:val="000000" w:themeColor="text1"/>
          <w:sz w:val="24"/>
          <w:szCs w:val="24"/>
          <w:lang w:val="nb-NO"/>
        </w:rPr>
        <w:t>. Kommunedirektøren anser avviket på MFUA for 20 leiligheter som et ubetydelig avvik. I denne beregningen inkluderes også en takterrasse i nord, som i praksis kun vil være tilgjengelig for de som bruker nordre inngang.</w:t>
      </w:r>
    </w:p>
    <w:p w14:paraId="7B05313B" w14:textId="47EC659A" w:rsidR="0FEF579D" w:rsidRPr="0038174E" w:rsidRDefault="55AB76C8" w:rsidP="1D177BCC">
      <w:pPr>
        <w:pStyle w:val="Listeavsnitt"/>
        <w:numPr>
          <w:ilvl w:val="0"/>
          <w:numId w:val="17"/>
        </w:numPr>
        <w:rPr>
          <w:rFonts w:eastAsiaTheme="minorEastAsia"/>
          <w:color w:val="000000" w:themeColor="text1"/>
          <w:sz w:val="24"/>
          <w:szCs w:val="24"/>
          <w:lang w:val="nb-NO"/>
        </w:rPr>
      </w:pPr>
      <w:r w:rsidRPr="0038174E">
        <w:rPr>
          <w:rFonts w:eastAsiaTheme="minorEastAsia"/>
          <w:color w:val="000000" w:themeColor="text1"/>
          <w:sz w:val="24"/>
          <w:szCs w:val="24"/>
          <w:lang w:val="nb-NO"/>
        </w:rPr>
        <w:t>I tillegg har kommunedirektøren registrert at avstand mellom fasader i den sørlige delen av indre gårdsrom er på rundt 8 meter, som er et avvik fra sentrumsplanens krav om minimum avstand på 20 meter.</w:t>
      </w:r>
    </w:p>
    <w:p w14:paraId="159BAAD7" w14:textId="07D005BB" w:rsidR="0FEF579D" w:rsidRPr="009703ED" w:rsidRDefault="3A7B1484" w:rsidP="30CF917B">
      <w:pPr>
        <w:ind w:left="720" w:hanging="12"/>
        <w:rPr>
          <w:rFonts w:eastAsiaTheme="minorEastAsia"/>
          <w:b/>
          <w:bCs/>
          <w:sz w:val="24"/>
          <w:szCs w:val="24"/>
          <w:lang w:val="nb-NO"/>
        </w:rPr>
      </w:pPr>
      <w:r w:rsidRPr="009703ED">
        <w:rPr>
          <w:rFonts w:eastAsiaTheme="minorEastAsia"/>
          <w:b/>
          <w:bCs/>
          <w:sz w:val="24"/>
          <w:szCs w:val="24"/>
          <w:lang w:val="nb-NO"/>
        </w:rPr>
        <w:t xml:space="preserve">Vurdering </w:t>
      </w:r>
    </w:p>
    <w:p w14:paraId="64E04EA6" w14:textId="48725FFF" w:rsidR="7C79CE70" w:rsidRPr="0038174E" w:rsidRDefault="7C79CE70" w:rsidP="403503EE">
      <w:pPr>
        <w:ind w:left="720" w:hanging="12"/>
        <w:rPr>
          <w:rFonts w:eastAsiaTheme="minorEastAsia"/>
          <w:sz w:val="24"/>
          <w:szCs w:val="24"/>
          <w:lang w:val="nb-NO"/>
        </w:rPr>
      </w:pPr>
      <w:r w:rsidRPr="0038174E">
        <w:rPr>
          <w:rFonts w:eastAsiaTheme="minorEastAsia"/>
          <w:b/>
          <w:bCs/>
          <w:sz w:val="24"/>
          <w:szCs w:val="24"/>
          <w:lang w:val="nb-NO"/>
        </w:rPr>
        <w:t>Prinsippavklaringen</w:t>
      </w:r>
      <w:r w:rsidR="22EBDB29" w:rsidRPr="0038174E">
        <w:rPr>
          <w:rFonts w:eastAsiaTheme="minorEastAsia"/>
          <w:b/>
          <w:bCs/>
          <w:sz w:val="24"/>
          <w:szCs w:val="24"/>
          <w:lang w:val="nb-NO"/>
        </w:rPr>
        <w:t xml:space="preserve">: </w:t>
      </w:r>
      <w:r w:rsidR="22EBDB29" w:rsidRPr="0038174E">
        <w:rPr>
          <w:rFonts w:eastAsiaTheme="minorEastAsia"/>
          <w:sz w:val="24"/>
          <w:szCs w:val="24"/>
          <w:lang w:val="nb-NO"/>
        </w:rPr>
        <w:t>Det k</w:t>
      </w:r>
      <w:r w:rsidR="2379ADF0" w:rsidRPr="0038174E">
        <w:rPr>
          <w:rFonts w:eastAsiaTheme="minorEastAsia"/>
          <w:sz w:val="24"/>
          <w:szCs w:val="24"/>
          <w:lang w:val="nb-NO"/>
        </w:rPr>
        <w:t xml:space="preserve">ommunestyret </w:t>
      </w:r>
      <w:r w:rsidR="3B94D44C" w:rsidRPr="0038174E">
        <w:rPr>
          <w:rFonts w:eastAsiaTheme="minorEastAsia"/>
          <w:sz w:val="24"/>
          <w:szCs w:val="24"/>
          <w:lang w:val="nb-NO"/>
        </w:rPr>
        <w:t>ber om</w:t>
      </w:r>
      <w:r w:rsidR="6822600D" w:rsidRPr="0038174E">
        <w:rPr>
          <w:rFonts w:eastAsiaTheme="minorEastAsia"/>
          <w:sz w:val="24"/>
          <w:szCs w:val="24"/>
          <w:lang w:val="nb-NO"/>
        </w:rPr>
        <w:t>,</w:t>
      </w:r>
      <w:r w:rsidR="002F71DA">
        <w:rPr>
          <w:rFonts w:eastAsiaTheme="minorEastAsia"/>
          <w:sz w:val="24"/>
          <w:szCs w:val="24"/>
          <w:lang w:val="nb-NO"/>
        </w:rPr>
        <w:t xml:space="preserve"> </w:t>
      </w:r>
      <w:r w:rsidR="00821AE5">
        <w:rPr>
          <w:rFonts w:eastAsiaTheme="minorEastAsia"/>
          <w:sz w:val="24"/>
          <w:szCs w:val="24"/>
          <w:lang w:val="nb-NO"/>
        </w:rPr>
        <w:t>d</w:t>
      </w:r>
      <w:r w:rsidR="002F71DA">
        <w:rPr>
          <w:rFonts w:eastAsiaTheme="minorEastAsia"/>
          <w:sz w:val="24"/>
          <w:szCs w:val="24"/>
          <w:lang w:val="nb-NO"/>
        </w:rPr>
        <w:t>er</w:t>
      </w:r>
      <w:r w:rsidR="6822600D" w:rsidRPr="0038174E">
        <w:rPr>
          <w:rFonts w:eastAsiaTheme="minorEastAsia"/>
          <w:sz w:val="24"/>
          <w:szCs w:val="24"/>
          <w:lang w:val="nb-NO"/>
        </w:rPr>
        <w:t xml:space="preserve"> </w:t>
      </w:r>
      <w:r w:rsidR="3B94D44C" w:rsidRPr="0038174E">
        <w:rPr>
          <w:rFonts w:eastAsiaTheme="minorEastAsia"/>
          <w:sz w:val="24"/>
          <w:szCs w:val="24"/>
          <w:lang w:val="nb-NO"/>
        </w:rPr>
        <w:t xml:space="preserve">beregning av BRA for delvis nedgravde og nedgravde konstruksjoner (som parkeringskjellere) </w:t>
      </w:r>
      <w:r w:rsidR="000368AA">
        <w:rPr>
          <w:rFonts w:eastAsiaTheme="minorEastAsia"/>
          <w:sz w:val="24"/>
          <w:szCs w:val="24"/>
          <w:lang w:val="nb-NO"/>
        </w:rPr>
        <w:t xml:space="preserve">skal </w:t>
      </w:r>
      <w:r w:rsidR="3B94D44C" w:rsidRPr="0038174E">
        <w:rPr>
          <w:rFonts w:eastAsiaTheme="minorEastAsia"/>
          <w:sz w:val="24"/>
          <w:szCs w:val="24"/>
          <w:lang w:val="nb-NO"/>
        </w:rPr>
        <w:t xml:space="preserve">vurderes i hver enkelt </w:t>
      </w:r>
      <w:r w:rsidR="7CE8BEBC" w:rsidRPr="0038174E">
        <w:rPr>
          <w:rFonts w:eastAsiaTheme="minorEastAsia"/>
          <w:sz w:val="24"/>
          <w:szCs w:val="24"/>
          <w:lang w:val="nb-NO"/>
        </w:rPr>
        <w:t>reguleringsplan innenfor sentrumsplanområdet</w:t>
      </w:r>
      <w:r w:rsidR="0E874868" w:rsidRPr="0038174E">
        <w:rPr>
          <w:rFonts w:eastAsiaTheme="minorEastAsia"/>
          <w:sz w:val="24"/>
          <w:szCs w:val="24"/>
          <w:lang w:val="nb-NO"/>
        </w:rPr>
        <w:t xml:space="preserve">, </w:t>
      </w:r>
      <w:r w:rsidR="282A6CB5" w:rsidRPr="0038174E">
        <w:rPr>
          <w:rFonts w:eastAsiaTheme="minorEastAsia"/>
          <w:sz w:val="24"/>
          <w:szCs w:val="24"/>
          <w:lang w:val="nb-NO"/>
        </w:rPr>
        <w:t>v</w:t>
      </w:r>
      <w:r w:rsidR="003AD8B6" w:rsidRPr="0038174E">
        <w:rPr>
          <w:rFonts w:eastAsiaTheme="minorEastAsia"/>
          <w:sz w:val="24"/>
          <w:szCs w:val="24"/>
          <w:lang w:val="nb-NO"/>
        </w:rPr>
        <w:t>i</w:t>
      </w:r>
      <w:r w:rsidR="282A6CB5" w:rsidRPr="0038174E">
        <w:rPr>
          <w:rFonts w:eastAsiaTheme="minorEastAsia"/>
          <w:sz w:val="24"/>
          <w:szCs w:val="24"/>
          <w:lang w:val="nb-NO"/>
        </w:rPr>
        <w:t>l v</w:t>
      </w:r>
      <w:r w:rsidR="018C41F2" w:rsidRPr="0038174E">
        <w:rPr>
          <w:rFonts w:eastAsiaTheme="minorEastAsia"/>
          <w:sz w:val="24"/>
          <w:szCs w:val="24"/>
          <w:lang w:val="nb-NO"/>
        </w:rPr>
        <w:t>æ</w:t>
      </w:r>
      <w:r w:rsidR="282A6CB5" w:rsidRPr="0038174E">
        <w:rPr>
          <w:rFonts w:eastAsiaTheme="minorEastAsia"/>
          <w:sz w:val="24"/>
          <w:szCs w:val="24"/>
          <w:lang w:val="nb-NO"/>
        </w:rPr>
        <w:t>re</w:t>
      </w:r>
      <w:r w:rsidR="525C860B" w:rsidRPr="0038174E">
        <w:rPr>
          <w:rFonts w:eastAsiaTheme="minorEastAsia"/>
          <w:sz w:val="24"/>
          <w:szCs w:val="24"/>
          <w:lang w:val="nb-NO"/>
        </w:rPr>
        <w:t xml:space="preserve"> en </w:t>
      </w:r>
      <w:r w:rsidR="282A6CB5" w:rsidRPr="0038174E">
        <w:rPr>
          <w:rFonts w:eastAsiaTheme="minorEastAsia"/>
          <w:sz w:val="24"/>
          <w:szCs w:val="24"/>
          <w:lang w:val="nb-NO"/>
        </w:rPr>
        <w:t xml:space="preserve">krevende </w:t>
      </w:r>
      <w:r w:rsidR="02B8A749" w:rsidRPr="0038174E">
        <w:rPr>
          <w:rFonts w:eastAsiaTheme="minorEastAsia"/>
          <w:sz w:val="24"/>
          <w:szCs w:val="24"/>
          <w:lang w:val="nb-NO"/>
        </w:rPr>
        <w:t>løsning</w:t>
      </w:r>
      <w:r w:rsidR="247A0BEE" w:rsidRPr="0038174E">
        <w:rPr>
          <w:rFonts w:eastAsiaTheme="minorEastAsia"/>
          <w:sz w:val="24"/>
          <w:szCs w:val="24"/>
          <w:lang w:val="nb-NO"/>
        </w:rPr>
        <w:t>. Det var en f</w:t>
      </w:r>
      <w:r w:rsidR="4A93AE5A" w:rsidRPr="0038174E">
        <w:rPr>
          <w:rFonts w:eastAsiaTheme="minorEastAsia"/>
          <w:sz w:val="24"/>
          <w:szCs w:val="24"/>
          <w:lang w:val="nb-NO"/>
        </w:rPr>
        <w:t xml:space="preserve">orutsetning </w:t>
      </w:r>
      <w:r w:rsidR="247A0BEE" w:rsidRPr="0038174E">
        <w:rPr>
          <w:rFonts w:eastAsiaTheme="minorEastAsia"/>
          <w:sz w:val="24"/>
          <w:szCs w:val="24"/>
          <w:lang w:val="nb-NO"/>
        </w:rPr>
        <w:t>i vedtaket om at</w:t>
      </w:r>
      <w:r w:rsidR="03CC7E87" w:rsidRPr="0038174E">
        <w:rPr>
          <w:rFonts w:eastAsiaTheme="minorEastAsia"/>
          <w:sz w:val="24"/>
          <w:szCs w:val="24"/>
          <w:lang w:val="nb-NO"/>
        </w:rPr>
        <w:t xml:space="preserve"> parkering under bakke</w:t>
      </w:r>
      <w:r w:rsidR="00821AE5">
        <w:rPr>
          <w:rFonts w:eastAsiaTheme="minorEastAsia"/>
          <w:sz w:val="24"/>
          <w:szCs w:val="24"/>
          <w:lang w:val="nb-NO"/>
        </w:rPr>
        <w:t>n</w:t>
      </w:r>
      <w:r w:rsidR="03CC7E87" w:rsidRPr="0038174E">
        <w:rPr>
          <w:rFonts w:eastAsiaTheme="minorEastAsia"/>
          <w:sz w:val="24"/>
          <w:szCs w:val="24"/>
          <w:lang w:val="nb-NO"/>
        </w:rPr>
        <w:t xml:space="preserve"> </w:t>
      </w:r>
      <w:r w:rsidR="791FF9B5" w:rsidRPr="0038174E">
        <w:rPr>
          <w:rFonts w:eastAsiaTheme="minorEastAsia"/>
          <w:sz w:val="24"/>
          <w:szCs w:val="24"/>
          <w:lang w:val="nb-NO"/>
        </w:rPr>
        <w:t>skulle inng</w:t>
      </w:r>
      <w:r w:rsidR="000368AA">
        <w:rPr>
          <w:rFonts w:eastAsiaTheme="minorEastAsia"/>
          <w:sz w:val="24"/>
          <w:szCs w:val="24"/>
          <w:lang w:val="nb-NO"/>
        </w:rPr>
        <w:t>å</w:t>
      </w:r>
      <w:r w:rsidR="791FF9B5" w:rsidRPr="0038174E">
        <w:rPr>
          <w:rFonts w:eastAsiaTheme="minorEastAsia"/>
          <w:sz w:val="24"/>
          <w:szCs w:val="24"/>
          <w:lang w:val="nb-NO"/>
        </w:rPr>
        <w:t xml:space="preserve"> i </w:t>
      </w:r>
      <w:r w:rsidR="247A0BEE" w:rsidRPr="0038174E">
        <w:rPr>
          <w:rFonts w:eastAsiaTheme="minorEastAsia"/>
          <w:sz w:val="24"/>
          <w:szCs w:val="24"/>
          <w:lang w:val="nb-NO"/>
        </w:rPr>
        <w:t>%BRA</w:t>
      </w:r>
      <w:r w:rsidR="0F5CFB8A" w:rsidRPr="0038174E">
        <w:rPr>
          <w:rFonts w:eastAsiaTheme="minorEastAsia"/>
          <w:sz w:val="24"/>
          <w:szCs w:val="24"/>
          <w:lang w:val="nb-NO"/>
        </w:rPr>
        <w:t xml:space="preserve"> eller ikke</w:t>
      </w:r>
      <w:r w:rsidR="7A22B5A6" w:rsidRPr="0038174E">
        <w:rPr>
          <w:rFonts w:eastAsiaTheme="minorEastAsia"/>
          <w:sz w:val="24"/>
          <w:szCs w:val="24"/>
          <w:lang w:val="nb-NO"/>
        </w:rPr>
        <w:t xml:space="preserve">, </w:t>
      </w:r>
      <w:r w:rsidR="69858783" w:rsidRPr="0038174E">
        <w:rPr>
          <w:rFonts w:eastAsiaTheme="minorEastAsia"/>
          <w:sz w:val="24"/>
          <w:szCs w:val="24"/>
          <w:lang w:val="nb-NO"/>
        </w:rPr>
        <w:t>sk</w:t>
      </w:r>
      <w:r w:rsidR="25154DDD" w:rsidRPr="0038174E">
        <w:rPr>
          <w:rFonts w:eastAsiaTheme="minorEastAsia"/>
          <w:sz w:val="24"/>
          <w:szCs w:val="24"/>
          <w:lang w:val="nb-NO"/>
        </w:rPr>
        <w:t>ulle</w:t>
      </w:r>
      <w:r w:rsidR="69858783" w:rsidRPr="0038174E">
        <w:rPr>
          <w:rFonts w:eastAsiaTheme="minorEastAsia"/>
          <w:sz w:val="24"/>
          <w:szCs w:val="24"/>
          <w:lang w:val="nb-NO"/>
        </w:rPr>
        <w:t xml:space="preserve"> vurderes </w:t>
      </w:r>
      <w:r w:rsidR="5FF2C27A" w:rsidRPr="0038174E">
        <w:rPr>
          <w:rFonts w:eastAsiaTheme="minorEastAsia"/>
          <w:sz w:val="24"/>
          <w:szCs w:val="24"/>
          <w:lang w:val="nb-NO"/>
        </w:rPr>
        <w:t>sammen med alle andre forutsetninger i kommunedelplanen som høyder, uteopph</w:t>
      </w:r>
      <w:r w:rsidR="1853516A" w:rsidRPr="0038174E">
        <w:rPr>
          <w:rFonts w:eastAsiaTheme="minorEastAsia"/>
          <w:sz w:val="24"/>
          <w:szCs w:val="24"/>
          <w:lang w:val="nb-NO"/>
        </w:rPr>
        <w:t>o</w:t>
      </w:r>
      <w:r w:rsidR="5FF2C27A" w:rsidRPr="0038174E">
        <w:rPr>
          <w:rFonts w:eastAsiaTheme="minorEastAsia"/>
          <w:sz w:val="24"/>
          <w:szCs w:val="24"/>
          <w:lang w:val="nb-NO"/>
        </w:rPr>
        <w:t>ldsareal, sol/skygge mm.</w:t>
      </w:r>
      <w:r w:rsidR="13D148CC" w:rsidRPr="0038174E">
        <w:rPr>
          <w:rFonts w:eastAsiaTheme="minorEastAsia"/>
          <w:sz w:val="24"/>
          <w:szCs w:val="24"/>
          <w:lang w:val="nb-NO"/>
        </w:rPr>
        <w:t xml:space="preserve"> </w:t>
      </w:r>
      <w:r w:rsidR="5FF2C27A" w:rsidRPr="0038174E">
        <w:rPr>
          <w:rFonts w:eastAsiaTheme="minorEastAsia"/>
          <w:sz w:val="24"/>
          <w:szCs w:val="24"/>
          <w:lang w:val="nb-NO"/>
        </w:rPr>
        <w:t xml:space="preserve">der forslagstiller kan dokumentere og visualisere at dette </w:t>
      </w:r>
      <w:r w:rsidR="2364ABFD" w:rsidRPr="0038174E">
        <w:rPr>
          <w:rFonts w:eastAsiaTheme="minorEastAsia"/>
          <w:sz w:val="24"/>
          <w:szCs w:val="24"/>
          <w:lang w:val="nb-NO"/>
        </w:rPr>
        <w:t xml:space="preserve">ville </w:t>
      </w:r>
      <w:r w:rsidR="5FF2C27A" w:rsidRPr="0038174E">
        <w:rPr>
          <w:rFonts w:eastAsiaTheme="minorEastAsia"/>
          <w:sz w:val="24"/>
          <w:szCs w:val="24"/>
          <w:lang w:val="nb-NO"/>
        </w:rPr>
        <w:t>gi en forsvarlig utnyttelse av området</w:t>
      </w:r>
      <w:r w:rsidR="22460A82" w:rsidRPr="0038174E">
        <w:rPr>
          <w:rFonts w:eastAsiaTheme="minorEastAsia"/>
          <w:sz w:val="24"/>
          <w:szCs w:val="24"/>
          <w:lang w:val="nb-NO"/>
        </w:rPr>
        <w:t>.</w:t>
      </w:r>
      <w:r w:rsidR="03B57AB0" w:rsidRPr="0038174E">
        <w:rPr>
          <w:rFonts w:eastAsiaTheme="minorEastAsia"/>
          <w:sz w:val="24"/>
          <w:szCs w:val="24"/>
          <w:lang w:val="nb-NO"/>
        </w:rPr>
        <w:t xml:space="preserve"> </w:t>
      </w:r>
      <w:r w:rsidR="0467C076" w:rsidRPr="0038174E">
        <w:rPr>
          <w:rFonts w:eastAsiaTheme="minorEastAsia"/>
          <w:sz w:val="24"/>
          <w:szCs w:val="24"/>
          <w:lang w:val="nb-NO"/>
        </w:rPr>
        <w:t>Der er ikke et unntak at p</w:t>
      </w:r>
      <w:r w:rsidR="67F756BE" w:rsidRPr="0038174E">
        <w:rPr>
          <w:rFonts w:eastAsiaTheme="minorEastAsia"/>
          <w:sz w:val="24"/>
          <w:szCs w:val="24"/>
          <w:lang w:val="nb-NO"/>
        </w:rPr>
        <w:t xml:space="preserve">lanforslag </w:t>
      </w:r>
      <w:r w:rsidR="20F3D857" w:rsidRPr="0038174E">
        <w:rPr>
          <w:rFonts w:eastAsiaTheme="minorEastAsia"/>
          <w:sz w:val="24"/>
          <w:szCs w:val="24"/>
          <w:lang w:val="nb-NO"/>
        </w:rPr>
        <w:t xml:space="preserve">har </w:t>
      </w:r>
      <w:r w:rsidR="565429C3" w:rsidRPr="0038174E">
        <w:rPr>
          <w:rFonts w:eastAsiaTheme="minorEastAsia"/>
          <w:sz w:val="24"/>
          <w:szCs w:val="24"/>
          <w:lang w:val="nb-NO"/>
        </w:rPr>
        <w:t xml:space="preserve">en </w:t>
      </w:r>
      <w:r w:rsidR="77F46CF8" w:rsidRPr="0038174E">
        <w:rPr>
          <w:rFonts w:eastAsiaTheme="minorEastAsia"/>
          <w:sz w:val="24"/>
          <w:szCs w:val="24"/>
          <w:lang w:val="nb-NO"/>
        </w:rPr>
        <w:t>eller flere avvik fra overordnede planer</w:t>
      </w:r>
      <w:r w:rsidR="7F32A616" w:rsidRPr="0038174E">
        <w:rPr>
          <w:rFonts w:eastAsiaTheme="minorEastAsia"/>
          <w:sz w:val="24"/>
          <w:szCs w:val="24"/>
          <w:lang w:val="nb-NO"/>
        </w:rPr>
        <w:t xml:space="preserve">. Enkelte </w:t>
      </w:r>
      <w:r w:rsidR="77F46CF8" w:rsidRPr="0038174E">
        <w:rPr>
          <w:rFonts w:eastAsiaTheme="minorEastAsia"/>
          <w:sz w:val="24"/>
          <w:szCs w:val="24"/>
          <w:lang w:val="nb-NO"/>
        </w:rPr>
        <w:t>avvik vil etter en konkret</w:t>
      </w:r>
      <w:r w:rsidR="7C4C285A" w:rsidRPr="0038174E">
        <w:rPr>
          <w:rFonts w:eastAsiaTheme="minorEastAsia"/>
          <w:sz w:val="24"/>
          <w:szCs w:val="24"/>
          <w:lang w:val="nb-NO"/>
        </w:rPr>
        <w:t>,</w:t>
      </w:r>
      <w:r w:rsidR="72E811BD" w:rsidRPr="0038174E">
        <w:rPr>
          <w:rFonts w:eastAsiaTheme="minorEastAsia"/>
          <w:sz w:val="24"/>
          <w:szCs w:val="24"/>
          <w:lang w:val="nb-NO"/>
        </w:rPr>
        <w:t xml:space="preserve"> helhetlig </w:t>
      </w:r>
      <w:r w:rsidR="44023A22" w:rsidRPr="0038174E">
        <w:rPr>
          <w:rFonts w:eastAsiaTheme="minorEastAsia"/>
          <w:sz w:val="24"/>
          <w:szCs w:val="24"/>
          <w:lang w:val="nb-NO"/>
        </w:rPr>
        <w:t xml:space="preserve">faglig </w:t>
      </w:r>
      <w:r w:rsidR="77F46CF8" w:rsidRPr="0038174E">
        <w:rPr>
          <w:rFonts w:eastAsiaTheme="minorEastAsia"/>
          <w:sz w:val="24"/>
          <w:szCs w:val="24"/>
          <w:lang w:val="nb-NO"/>
        </w:rPr>
        <w:t>vurdering</w:t>
      </w:r>
      <w:r w:rsidR="7DD3166D" w:rsidRPr="0038174E">
        <w:rPr>
          <w:rFonts w:eastAsiaTheme="minorEastAsia"/>
          <w:sz w:val="24"/>
          <w:szCs w:val="24"/>
          <w:lang w:val="nb-NO"/>
        </w:rPr>
        <w:t xml:space="preserve"> kunne akse</w:t>
      </w:r>
      <w:r w:rsidR="0FDD9336" w:rsidRPr="0038174E">
        <w:rPr>
          <w:rFonts w:eastAsiaTheme="minorEastAsia"/>
          <w:sz w:val="24"/>
          <w:szCs w:val="24"/>
          <w:lang w:val="nb-NO"/>
        </w:rPr>
        <w:t>p</w:t>
      </w:r>
      <w:r w:rsidR="7DD3166D" w:rsidRPr="0038174E">
        <w:rPr>
          <w:rFonts w:eastAsiaTheme="minorEastAsia"/>
          <w:sz w:val="24"/>
          <w:szCs w:val="24"/>
          <w:lang w:val="nb-NO"/>
        </w:rPr>
        <w:t>teres</w:t>
      </w:r>
      <w:r w:rsidR="6704FD2E" w:rsidRPr="0038174E">
        <w:rPr>
          <w:rFonts w:eastAsiaTheme="minorEastAsia"/>
          <w:sz w:val="24"/>
          <w:szCs w:val="24"/>
          <w:lang w:val="nb-NO"/>
        </w:rPr>
        <w:t>, under forutsetning</w:t>
      </w:r>
      <w:r w:rsidR="004C3B80">
        <w:rPr>
          <w:rFonts w:eastAsiaTheme="minorEastAsia"/>
          <w:sz w:val="24"/>
          <w:szCs w:val="24"/>
          <w:lang w:val="nb-NO"/>
        </w:rPr>
        <w:t xml:space="preserve"> av </w:t>
      </w:r>
      <w:r w:rsidR="6704FD2E" w:rsidRPr="0038174E">
        <w:rPr>
          <w:rFonts w:eastAsiaTheme="minorEastAsia"/>
          <w:sz w:val="24"/>
          <w:szCs w:val="24"/>
          <w:lang w:val="nb-NO"/>
        </w:rPr>
        <w:t xml:space="preserve">at øvrige krav oppfylles, og en mener </w:t>
      </w:r>
      <w:r w:rsidR="00DB0512">
        <w:rPr>
          <w:rFonts w:eastAsiaTheme="minorEastAsia"/>
          <w:sz w:val="24"/>
          <w:szCs w:val="24"/>
          <w:lang w:val="nb-NO"/>
        </w:rPr>
        <w:t xml:space="preserve">at </w:t>
      </w:r>
      <w:r w:rsidR="6704FD2E" w:rsidRPr="0038174E">
        <w:rPr>
          <w:rFonts w:eastAsiaTheme="minorEastAsia"/>
          <w:sz w:val="24"/>
          <w:szCs w:val="24"/>
          <w:lang w:val="nb-NO"/>
        </w:rPr>
        <w:t>prosjektet ha</w:t>
      </w:r>
      <w:r w:rsidR="00DB0512">
        <w:rPr>
          <w:rFonts w:eastAsiaTheme="minorEastAsia"/>
          <w:sz w:val="24"/>
          <w:szCs w:val="24"/>
          <w:lang w:val="nb-NO"/>
        </w:rPr>
        <w:t>r</w:t>
      </w:r>
      <w:r w:rsidR="6704FD2E" w:rsidRPr="0038174E">
        <w:rPr>
          <w:rFonts w:eastAsiaTheme="minorEastAsia"/>
          <w:sz w:val="24"/>
          <w:szCs w:val="24"/>
          <w:lang w:val="nb-NO"/>
        </w:rPr>
        <w:t xml:space="preserve"> god arealutnytt</w:t>
      </w:r>
      <w:r w:rsidR="0F817392" w:rsidRPr="0038174E">
        <w:rPr>
          <w:rFonts w:eastAsiaTheme="minorEastAsia"/>
          <w:sz w:val="24"/>
          <w:szCs w:val="24"/>
          <w:lang w:val="nb-NO"/>
        </w:rPr>
        <w:t xml:space="preserve">ing, </w:t>
      </w:r>
      <w:r w:rsidR="78E2B2D7" w:rsidRPr="0038174E">
        <w:rPr>
          <w:rFonts w:eastAsiaTheme="minorEastAsia"/>
          <w:sz w:val="24"/>
          <w:szCs w:val="24"/>
          <w:lang w:val="nb-NO"/>
        </w:rPr>
        <w:t xml:space="preserve">samt </w:t>
      </w:r>
      <w:r w:rsidR="0F817392" w:rsidRPr="0038174E">
        <w:rPr>
          <w:rFonts w:eastAsiaTheme="minorEastAsia"/>
          <w:sz w:val="24"/>
          <w:szCs w:val="24"/>
          <w:lang w:val="nb-NO"/>
        </w:rPr>
        <w:t xml:space="preserve">gir gode bo- og </w:t>
      </w:r>
      <w:proofErr w:type="spellStart"/>
      <w:r w:rsidR="0F817392" w:rsidRPr="0038174E">
        <w:rPr>
          <w:rFonts w:eastAsiaTheme="minorEastAsia"/>
          <w:sz w:val="24"/>
          <w:szCs w:val="24"/>
          <w:lang w:val="nb-NO"/>
        </w:rPr>
        <w:t>bykvaliteter</w:t>
      </w:r>
      <w:proofErr w:type="spellEnd"/>
      <w:r w:rsidR="0F817392" w:rsidRPr="0038174E">
        <w:rPr>
          <w:rFonts w:eastAsiaTheme="minorEastAsia"/>
          <w:sz w:val="24"/>
          <w:szCs w:val="24"/>
          <w:lang w:val="nb-NO"/>
        </w:rPr>
        <w:t xml:space="preserve"> </w:t>
      </w:r>
      <w:r w:rsidR="5B9E9AF3" w:rsidRPr="0038174E">
        <w:rPr>
          <w:rFonts w:eastAsiaTheme="minorEastAsia"/>
          <w:sz w:val="24"/>
          <w:szCs w:val="24"/>
          <w:lang w:val="nb-NO"/>
        </w:rPr>
        <w:t>med mer.</w:t>
      </w:r>
    </w:p>
    <w:p w14:paraId="1ABA0A89" w14:textId="6A73EB98" w:rsidR="22460A82" w:rsidRPr="0038174E" w:rsidRDefault="22460A82" w:rsidP="403503EE">
      <w:pPr>
        <w:ind w:left="720" w:hanging="12"/>
        <w:rPr>
          <w:rFonts w:eastAsiaTheme="minorEastAsia"/>
          <w:sz w:val="24"/>
          <w:szCs w:val="24"/>
          <w:lang w:val="nb-NO"/>
        </w:rPr>
      </w:pPr>
      <w:r w:rsidRPr="0038174E">
        <w:rPr>
          <w:rFonts w:eastAsiaTheme="minorEastAsia"/>
          <w:sz w:val="24"/>
          <w:szCs w:val="24"/>
          <w:lang w:val="nb-NO"/>
        </w:rPr>
        <w:t xml:space="preserve"> </w:t>
      </w:r>
      <w:r w:rsidR="077CDF4E" w:rsidRPr="0038174E">
        <w:rPr>
          <w:rFonts w:eastAsiaTheme="minorEastAsia"/>
          <w:sz w:val="24"/>
          <w:szCs w:val="24"/>
          <w:lang w:val="nb-NO"/>
        </w:rPr>
        <w:t>Antal</w:t>
      </w:r>
      <w:r w:rsidR="7552B1C7" w:rsidRPr="0038174E">
        <w:rPr>
          <w:rFonts w:eastAsiaTheme="minorEastAsia"/>
          <w:sz w:val="24"/>
          <w:szCs w:val="24"/>
          <w:lang w:val="nb-NO"/>
        </w:rPr>
        <w:t>l</w:t>
      </w:r>
      <w:r w:rsidR="077CDF4E" w:rsidRPr="0038174E">
        <w:rPr>
          <w:rFonts w:eastAsiaTheme="minorEastAsia"/>
          <w:sz w:val="24"/>
          <w:szCs w:val="24"/>
          <w:lang w:val="nb-NO"/>
        </w:rPr>
        <w:t xml:space="preserve"> avvik i plan 0512</w:t>
      </w:r>
      <w:r w:rsidR="6076B1CD" w:rsidRPr="0038174E">
        <w:rPr>
          <w:rFonts w:eastAsiaTheme="minorEastAsia"/>
          <w:sz w:val="24"/>
          <w:szCs w:val="24"/>
          <w:lang w:val="nb-NO"/>
        </w:rPr>
        <w:t>.00</w:t>
      </w:r>
      <w:r w:rsidR="077CDF4E" w:rsidRPr="0038174E">
        <w:rPr>
          <w:rFonts w:eastAsiaTheme="minorEastAsia"/>
          <w:sz w:val="24"/>
          <w:szCs w:val="24"/>
          <w:lang w:val="nb-NO"/>
        </w:rPr>
        <w:t xml:space="preserve"> fr</w:t>
      </w:r>
      <w:r w:rsidR="3B405475" w:rsidRPr="0038174E">
        <w:rPr>
          <w:rFonts w:eastAsiaTheme="minorEastAsia"/>
          <w:sz w:val="24"/>
          <w:szCs w:val="24"/>
          <w:lang w:val="nb-NO"/>
        </w:rPr>
        <w:t>a</w:t>
      </w:r>
      <w:r w:rsidR="077CDF4E" w:rsidRPr="0038174E">
        <w:rPr>
          <w:rFonts w:eastAsiaTheme="minorEastAsia"/>
          <w:sz w:val="24"/>
          <w:szCs w:val="24"/>
          <w:lang w:val="nb-NO"/>
        </w:rPr>
        <w:t xml:space="preserve"> sentrumsplanen viser utfordringene </w:t>
      </w:r>
      <w:r w:rsidR="6394EA27" w:rsidRPr="0038174E">
        <w:rPr>
          <w:rFonts w:eastAsiaTheme="minorEastAsia"/>
          <w:sz w:val="24"/>
          <w:szCs w:val="24"/>
          <w:lang w:val="nb-NO"/>
        </w:rPr>
        <w:t xml:space="preserve">med </w:t>
      </w:r>
      <w:r w:rsidR="077CDF4E" w:rsidRPr="0038174E">
        <w:rPr>
          <w:rFonts w:eastAsiaTheme="minorEastAsia"/>
          <w:sz w:val="24"/>
          <w:szCs w:val="24"/>
          <w:lang w:val="nb-NO"/>
        </w:rPr>
        <w:t>prosj</w:t>
      </w:r>
      <w:r w:rsidR="18A70A50" w:rsidRPr="0038174E">
        <w:rPr>
          <w:rFonts w:eastAsiaTheme="minorEastAsia"/>
          <w:sz w:val="24"/>
          <w:szCs w:val="24"/>
          <w:lang w:val="nb-NO"/>
        </w:rPr>
        <w:t>ektet</w:t>
      </w:r>
      <w:r w:rsidR="43E187EA" w:rsidRPr="0038174E">
        <w:rPr>
          <w:rFonts w:eastAsiaTheme="minorEastAsia"/>
          <w:sz w:val="24"/>
          <w:szCs w:val="24"/>
          <w:lang w:val="nb-NO"/>
        </w:rPr>
        <w:t xml:space="preserve">. </w:t>
      </w:r>
      <w:r w:rsidR="634F24D7" w:rsidRPr="0038174E">
        <w:rPr>
          <w:rFonts w:eastAsiaTheme="minorEastAsia"/>
          <w:sz w:val="24"/>
          <w:szCs w:val="24"/>
          <w:lang w:val="nb-NO"/>
        </w:rPr>
        <w:t xml:space="preserve">%BRA slik den er formulert i </w:t>
      </w:r>
      <w:proofErr w:type="spellStart"/>
      <w:r w:rsidR="634F24D7" w:rsidRPr="0038174E">
        <w:rPr>
          <w:rFonts w:eastAsiaTheme="minorEastAsia"/>
          <w:sz w:val="24"/>
          <w:szCs w:val="24"/>
          <w:lang w:val="nb-NO"/>
        </w:rPr>
        <w:t>pkt</w:t>
      </w:r>
      <w:proofErr w:type="spellEnd"/>
      <w:r w:rsidR="634F24D7" w:rsidRPr="0038174E">
        <w:rPr>
          <w:rFonts w:eastAsiaTheme="minorEastAsia"/>
          <w:sz w:val="24"/>
          <w:szCs w:val="24"/>
          <w:lang w:val="nb-NO"/>
        </w:rPr>
        <w:t xml:space="preserve"> 8.1 er et viktig virkemiddel for å sikre eller bidra </w:t>
      </w:r>
      <w:r w:rsidR="4504CC12" w:rsidRPr="0038174E">
        <w:rPr>
          <w:rFonts w:eastAsiaTheme="minorEastAsia"/>
          <w:sz w:val="24"/>
          <w:szCs w:val="24"/>
          <w:lang w:val="nb-NO"/>
        </w:rPr>
        <w:t xml:space="preserve">til den ønskede bo- og </w:t>
      </w:r>
      <w:proofErr w:type="spellStart"/>
      <w:r w:rsidR="4504CC12" w:rsidRPr="0038174E">
        <w:rPr>
          <w:rFonts w:eastAsiaTheme="minorEastAsia"/>
          <w:sz w:val="24"/>
          <w:szCs w:val="24"/>
          <w:lang w:val="nb-NO"/>
        </w:rPr>
        <w:t>by</w:t>
      </w:r>
      <w:r w:rsidR="4697BD87" w:rsidRPr="0038174E">
        <w:rPr>
          <w:rFonts w:eastAsiaTheme="minorEastAsia"/>
          <w:sz w:val="24"/>
          <w:szCs w:val="24"/>
          <w:lang w:val="nb-NO"/>
        </w:rPr>
        <w:t>kvaliteten</w:t>
      </w:r>
      <w:proofErr w:type="spellEnd"/>
      <w:r w:rsidR="4697BD87" w:rsidRPr="0038174E">
        <w:rPr>
          <w:rFonts w:eastAsiaTheme="minorEastAsia"/>
          <w:sz w:val="24"/>
          <w:szCs w:val="24"/>
          <w:lang w:val="nb-NO"/>
        </w:rPr>
        <w:t>.</w:t>
      </w:r>
    </w:p>
    <w:p w14:paraId="6EF4DEA2" w14:textId="7F219A14" w:rsidR="4697BD87" w:rsidRPr="0038174E" w:rsidRDefault="4697BD87" w:rsidP="403503EE">
      <w:pPr>
        <w:ind w:left="720" w:hanging="12"/>
        <w:rPr>
          <w:rFonts w:eastAsiaTheme="minorEastAsia"/>
          <w:sz w:val="24"/>
          <w:szCs w:val="24"/>
          <w:lang w:val="nb-NO"/>
        </w:rPr>
      </w:pPr>
      <w:r w:rsidRPr="0038174E">
        <w:rPr>
          <w:rFonts w:eastAsiaTheme="minorEastAsia"/>
          <w:sz w:val="24"/>
          <w:szCs w:val="24"/>
          <w:lang w:val="nb-NO"/>
        </w:rPr>
        <w:t>Reguleringsprosessen har tatt 4 år</w:t>
      </w:r>
      <w:r w:rsidR="00CC112E">
        <w:rPr>
          <w:rFonts w:eastAsiaTheme="minorEastAsia"/>
          <w:sz w:val="24"/>
          <w:szCs w:val="24"/>
          <w:lang w:val="nb-NO"/>
        </w:rPr>
        <w:t>.</w:t>
      </w:r>
      <w:r w:rsidRPr="0038174E">
        <w:rPr>
          <w:rFonts w:eastAsiaTheme="minorEastAsia"/>
          <w:sz w:val="24"/>
          <w:szCs w:val="24"/>
          <w:lang w:val="nb-NO"/>
        </w:rPr>
        <w:t xml:space="preserve"> </w:t>
      </w:r>
      <w:r w:rsidR="00CC112E">
        <w:rPr>
          <w:rFonts w:eastAsiaTheme="minorEastAsia"/>
          <w:sz w:val="24"/>
          <w:szCs w:val="24"/>
          <w:lang w:val="nb-NO"/>
        </w:rPr>
        <w:t>E</w:t>
      </w:r>
      <w:r w:rsidRPr="0038174E">
        <w:rPr>
          <w:rFonts w:eastAsiaTheme="minorEastAsia"/>
          <w:sz w:val="24"/>
          <w:szCs w:val="24"/>
          <w:lang w:val="nb-NO"/>
        </w:rPr>
        <w:t xml:space="preserve">n </w:t>
      </w:r>
      <w:r w:rsidR="00CF1CC1">
        <w:rPr>
          <w:rFonts w:eastAsiaTheme="minorEastAsia"/>
          <w:sz w:val="24"/>
          <w:szCs w:val="24"/>
          <w:lang w:val="nb-NO"/>
        </w:rPr>
        <w:t xml:space="preserve">kan </w:t>
      </w:r>
      <w:r w:rsidRPr="0038174E">
        <w:rPr>
          <w:rFonts w:eastAsiaTheme="minorEastAsia"/>
          <w:sz w:val="24"/>
          <w:szCs w:val="24"/>
          <w:lang w:val="nb-NO"/>
        </w:rPr>
        <w:t>ikke</w:t>
      </w:r>
      <w:r w:rsidR="00CF1CC1">
        <w:rPr>
          <w:rFonts w:eastAsiaTheme="minorEastAsia"/>
          <w:sz w:val="24"/>
          <w:szCs w:val="24"/>
          <w:lang w:val="nb-NO"/>
        </w:rPr>
        <w:t xml:space="preserve"> se</w:t>
      </w:r>
      <w:r w:rsidRPr="0038174E">
        <w:rPr>
          <w:rFonts w:eastAsiaTheme="minorEastAsia"/>
          <w:sz w:val="24"/>
          <w:szCs w:val="24"/>
          <w:lang w:val="nb-NO"/>
        </w:rPr>
        <w:t xml:space="preserve"> vekk fr</w:t>
      </w:r>
      <w:r w:rsidR="5BEB6065" w:rsidRPr="0038174E">
        <w:rPr>
          <w:rFonts w:eastAsiaTheme="minorEastAsia"/>
          <w:sz w:val="24"/>
          <w:szCs w:val="24"/>
          <w:lang w:val="nb-NO"/>
        </w:rPr>
        <w:t>a</w:t>
      </w:r>
      <w:r w:rsidRPr="0038174E">
        <w:rPr>
          <w:rFonts w:eastAsiaTheme="minorEastAsia"/>
          <w:sz w:val="24"/>
          <w:szCs w:val="24"/>
          <w:lang w:val="nb-NO"/>
        </w:rPr>
        <w:t xml:space="preserve"> at å l</w:t>
      </w:r>
      <w:r w:rsidR="176801A1" w:rsidRPr="0038174E">
        <w:rPr>
          <w:rFonts w:eastAsiaTheme="minorEastAsia"/>
          <w:sz w:val="24"/>
          <w:szCs w:val="24"/>
          <w:lang w:val="nb-NO"/>
        </w:rPr>
        <w:t>øse utfordringene</w:t>
      </w:r>
      <w:r w:rsidR="350EA94A" w:rsidRPr="0038174E">
        <w:rPr>
          <w:rFonts w:eastAsiaTheme="minorEastAsia"/>
          <w:sz w:val="24"/>
          <w:szCs w:val="24"/>
          <w:lang w:val="nb-NO"/>
        </w:rPr>
        <w:t xml:space="preserve"> ikke </w:t>
      </w:r>
      <w:r w:rsidR="00EB5622">
        <w:rPr>
          <w:rFonts w:eastAsiaTheme="minorEastAsia"/>
          <w:sz w:val="24"/>
          <w:szCs w:val="24"/>
          <w:lang w:val="nb-NO"/>
        </w:rPr>
        <w:t xml:space="preserve">å </w:t>
      </w:r>
      <w:r w:rsidR="350EA94A" w:rsidRPr="0038174E">
        <w:rPr>
          <w:rFonts w:eastAsiaTheme="minorEastAsia"/>
          <w:sz w:val="24"/>
          <w:szCs w:val="24"/>
          <w:lang w:val="nb-NO"/>
        </w:rPr>
        <w:t>regne med park</w:t>
      </w:r>
      <w:r w:rsidR="1BE38303" w:rsidRPr="0038174E">
        <w:rPr>
          <w:rFonts w:eastAsiaTheme="minorEastAsia"/>
          <w:sz w:val="24"/>
          <w:szCs w:val="24"/>
          <w:lang w:val="nb-NO"/>
        </w:rPr>
        <w:t>er</w:t>
      </w:r>
      <w:r w:rsidR="350EA94A" w:rsidRPr="0038174E">
        <w:rPr>
          <w:rFonts w:eastAsiaTheme="minorEastAsia"/>
          <w:sz w:val="24"/>
          <w:szCs w:val="24"/>
          <w:lang w:val="nb-NO"/>
        </w:rPr>
        <w:t xml:space="preserve">ingen under bakken, og dermed </w:t>
      </w:r>
      <w:r w:rsidR="176801A1" w:rsidRPr="0038174E">
        <w:rPr>
          <w:rFonts w:eastAsiaTheme="minorEastAsia"/>
          <w:sz w:val="24"/>
          <w:szCs w:val="24"/>
          <w:lang w:val="nb-NO"/>
        </w:rPr>
        <w:t>den høye arealutnyttingen</w:t>
      </w:r>
      <w:r w:rsidR="02866D1C" w:rsidRPr="0038174E">
        <w:rPr>
          <w:rFonts w:eastAsiaTheme="minorEastAsia"/>
          <w:sz w:val="24"/>
          <w:szCs w:val="24"/>
          <w:lang w:val="nb-NO"/>
        </w:rPr>
        <w:t xml:space="preserve">, </w:t>
      </w:r>
      <w:r w:rsidR="00F4741D">
        <w:rPr>
          <w:rFonts w:eastAsiaTheme="minorEastAsia"/>
          <w:sz w:val="24"/>
          <w:szCs w:val="24"/>
          <w:lang w:val="nb-NO"/>
        </w:rPr>
        <w:t xml:space="preserve">kan </w:t>
      </w:r>
      <w:r w:rsidR="02866D1C" w:rsidRPr="0038174E">
        <w:rPr>
          <w:rFonts w:eastAsiaTheme="minorEastAsia"/>
          <w:sz w:val="24"/>
          <w:szCs w:val="24"/>
          <w:lang w:val="nb-NO"/>
        </w:rPr>
        <w:t>ha</w:t>
      </w:r>
      <w:r w:rsidR="176801A1" w:rsidRPr="0038174E">
        <w:rPr>
          <w:rFonts w:eastAsiaTheme="minorEastAsia"/>
          <w:sz w:val="24"/>
          <w:szCs w:val="24"/>
          <w:lang w:val="nb-NO"/>
        </w:rPr>
        <w:t xml:space="preserve"> bidratt ti</w:t>
      </w:r>
      <w:r w:rsidR="3C96779B" w:rsidRPr="0038174E">
        <w:rPr>
          <w:rFonts w:eastAsiaTheme="minorEastAsia"/>
          <w:sz w:val="24"/>
          <w:szCs w:val="24"/>
          <w:lang w:val="nb-NO"/>
        </w:rPr>
        <w:t>l</w:t>
      </w:r>
      <w:r w:rsidR="176801A1" w:rsidRPr="0038174E">
        <w:rPr>
          <w:rFonts w:eastAsiaTheme="minorEastAsia"/>
          <w:sz w:val="24"/>
          <w:szCs w:val="24"/>
          <w:lang w:val="nb-NO"/>
        </w:rPr>
        <w:t xml:space="preserve"> det</w:t>
      </w:r>
      <w:r w:rsidR="00B55621">
        <w:rPr>
          <w:rFonts w:eastAsiaTheme="minorEastAsia"/>
          <w:sz w:val="24"/>
          <w:szCs w:val="24"/>
          <w:lang w:val="nb-NO"/>
        </w:rPr>
        <w:t>te</w:t>
      </w:r>
      <w:r w:rsidR="176801A1" w:rsidRPr="0038174E">
        <w:rPr>
          <w:rFonts w:eastAsiaTheme="minorEastAsia"/>
          <w:sz w:val="24"/>
          <w:szCs w:val="24"/>
          <w:lang w:val="nb-NO"/>
        </w:rPr>
        <w:t xml:space="preserve">. </w:t>
      </w:r>
      <w:r w:rsidR="06851B1A" w:rsidRPr="0038174E">
        <w:rPr>
          <w:rFonts w:eastAsiaTheme="minorEastAsia"/>
          <w:sz w:val="24"/>
          <w:szCs w:val="24"/>
          <w:lang w:val="nb-NO"/>
        </w:rPr>
        <w:t xml:space="preserve">Det har ikke bidratt til forutsigbarhet for utbygger </w:t>
      </w:r>
      <w:r w:rsidR="1E6E415D" w:rsidRPr="0038174E">
        <w:rPr>
          <w:rFonts w:eastAsiaTheme="minorEastAsia"/>
          <w:sz w:val="24"/>
          <w:szCs w:val="24"/>
          <w:lang w:val="nb-NO"/>
        </w:rPr>
        <w:t>og krevd forholdsvis mye ressurser fra kommunen.</w:t>
      </w:r>
    </w:p>
    <w:p w14:paraId="22DD2325" w14:textId="5CFAD7B6" w:rsidR="07296F6E" w:rsidRPr="0038174E" w:rsidRDefault="07296F6E" w:rsidP="403503EE">
      <w:pPr>
        <w:ind w:left="720" w:hanging="12"/>
        <w:rPr>
          <w:rFonts w:eastAsiaTheme="minorEastAsia"/>
          <w:sz w:val="24"/>
          <w:szCs w:val="24"/>
          <w:lang w:val="nb-NO"/>
        </w:rPr>
      </w:pPr>
      <w:r w:rsidRPr="0038174E">
        <w:rPr>
          <w:rFonts w:eastAsiaTheme="minorEastAsia"/>
          <w:sz w:val="24"/>
          <w:szCs w:val="24"/>
          <w:lang w:val="nb-NO"/>
        </w:rPr>
        <w:t>Vi kan heller ikke se hvorfor en kun når det gj</w:t>
      </w:r>
      <w:r w:rsidR="32A9A187" w:rsidRPr="0038174E">
        <w:rPr>
          <w:rFonts w:eastAsiaTheme="minorEastAsia"/>
          <w:sz w:val="24"/>
          <w:szCs w:val="24"/>
          <w:lang w:val="nb-NO"/>
        </w:rPr>
        <w:t>e</w:t>
      </w:r>
      <w:r w:rsidRPr="0038174E">
        <w:rPr>
          <w:rFonts w:eastAsiaTheme="minorEastAsia"/>
          <w:sz w:val="24"/>
          <w:szCs w:val="24"/>
          <w:lang w:val="nb-NO"/>
        </w:rPr>
        <w:t>lder parkering under bakken</w:t>
      </w:r>
      <w:r w:rsidR="00E81360">
        <w:rPr>
          <w:rFonts w:eastAsiaTheme="minorEastAsia"/>
          <w:sz w:val="24"/>
          <w:szCs w:val="24"/>
          <w:lang w:val="nb-NO"/>
        </w:rPr>
        <w:t>,</w:t>
      </w:r>
      <w:r w:rsidRPr="0038174E">
        <w:rPr>
          <w:rFonts w:eastAsiaTheme="minorEastAsia"/>
          <w:sz w:val="24"/>
          <w:szCs w:val="24"/>
          <w:lang w:val="nb-NO"/>
        </w:rPr>
        <w:t xml:space="preserve"> må kunne vurdere dette i hve</w:t>
      </w:r>
      <w:r w:rsidR="24A474CC" w:rsidRPr="0038174E">
        <w:rPr>
          <w:rFonts w:eastAsiaTheme="minorEastAsia"/>
          <w:sz w:val="24"/>
          <w:szCs w:val="24"/>
          <w:lang w:val="nb-NO"/>
        </w:rPr>
        <w:t>r</w:t>
      </w:r>
      <w:r w:rsidRPr="0038174E">
        <w:rPr>
          <w:rFonts w:eastAsiaTheme="minorEastAsia"/>
          <w:sz w:val="24"/>
          <w:szCs w:val="24"/>
          <w:lang w:val="nb-NO"/>
        </w:rPr>
        <w:t xml:space="preserve"> e</w:t>
      </w:r>
      <w:r w:rsidR="096A82FD" w:rsidRPr="0038174E">
        <w:rPr>
          <w:rFonts w:eastAsiaTheme="minorEastAsia"/>
          <w:sz w:val="24"/>
          <w:szCs w:val="24"/>
          <w:lang w:val="nb-NO"/>
        </w:rPr>
        <w:t>nk</w:t>
      </w:r>
      <w:r w:rsidR="58BD9638" w:rsidRPr="0038174E">
        <w:rPr>
          <w:rFonts w:eastAsiaTheme="minorEastAsia"/>
          <w:sz w:val="24"/>
          <w:szCs w:val="24"/>
          <w:lang w:val="nb-NO"/>
        </w:rPr>
        <w:t>el</w:t>
      </w:r>
      <w:r w:rsidR="096A82FD" w:rsidRPr="0038174E">
        <w:rPr>
          <w:rFonts w:eastAsiaTheme="minorEastAsia"/>
          <w:sz w:val="24"/>
          <w:szCs w:val="24"/>
          <w:lang w:val="nb-NO"/>
        </w:rPr>
        <w:t xml:space="preserve"> plan</w:t>
      </w:r>
      <w:r w:rsidR="42A19770" w:rsidRPr="0038174E">
        <w:rPr>
          <w:rFonts w:eastAsiaTheme="minorEastAsia"/>
          <w:sz w:val="24"/>
          <w:szCs w:val="24"/>
          <w:lang w:val="nb-NO"/>
        </w:rPr>
        <w:t>sak</w:t>
      </w:r>
      <w:r w:rsidR="00E81360">
        <w:rPr>
          <w:rFonts w:eastAsiaTheme="minorEastAsia"/>
          <w:sz w:val="24"/>
          <w:szCs w:val="24"/>
          <w:lang w:val="nb-NO"/>
        </w:rPr>
        <w:t>.</w:t>
      </w:r>
      <w:r w:rsidR="096A82FD" w:rsidRPr="0038174E">
        <w:rPr>
          <w:rFonts w:eastAsiaTheme="minorEastAsia"/>
          <w:sz w:val="24"/>
          <w:szCs w:val="24"/>
          <w:lang w:val="nb-NO"/>
        </w:rPr>
        <w:t xml:space="preserve"> </w:t>
      </w:r>
      <w:r w:rsidR="00E81360">
        <w:rPr>
          <w:rFonts w:eastAsiaTheme="minorEastAsia"/>
          <w:sz w:val="24"/>
          <w:szCs w:val="24"/>
          <w:lang w:val="nb-NO"/>
        </w:rPr>
        <w:t>D</w:t>
      </w:r>
      <w:r w:rsidR="096A82FD" w:rsidRPr="0038174E">
        <w:rPr>
          <w:rFonts w:eastAsiaTheme="minorEastAsia"/>
          <w:sz w:val="24"/>
          <w:szCs w:val="24"/>
          <w:lang w:val="nb-NO"/>
        </w:rPr>
        <w:t>et vi</w:t>
      </w:r>
      <w:r w:rsidR="3E66FDFF" w:rsidRPr="0038174E">
        <w:rPr>
          <w:rFonts w:eastAsiaTheme="minorEastAsia"/>
          <w:sz w:val="24"/>
          <w:szCs w:val="24"/>
          <w:lang w:val="nb-NO"/>
        </w:rPr>
        <w:t>l</w:t>
      </w:r>
      <w:r w:rsidR="096A82FD" w:rsidRPr="0038174E">
        <w:rPr>
          <w:rFonts w:eastAsiaTheme="minorEastAsia"/>
          <w:sz w:val="24"/>
          <w:szCs w:val="24"/>
          <w:lang w:val="nb-NO"/>
        </w:rPr>
        <w:t xml:space="preserve"> en i så fall </w:t>
      </w:r>
      <w:r w:rsidR="007D6AD7">
        <w:rPr>
          <w:rFonts w:eastAsiaTheme="minorEastAsia"/>
          <w:sz w:val="24"/>
          <w:szCs w:val="24"/>
          <w:lang w:val="nb-NO"/>
        </w:rPr>
        <w:t xml:space="preserve">også </w:t>
      </w:r>
      <w:r w:rsidR="096A82FD" w:rsidRPr="0038174E">
        <w:rPr>
          <w:rFonts w:eastAsiaTheme="minorEastAsia"/>
          <w:sz w:val="24"/>
          <w:szCs w:val="24"/>
          <w:lang w:val="nb-NO"/>
        </w:rPr>
        <w:t>kunne mene om andre kraven</w:t>
      </w:r>
      <w:r w:rsidR="480F682E" w:rsidRPr="0038174E">
        <w:rPr>
          <w:rFonts w:eastAsiaTheme="minorEastAsia"/>
          <w:sz w:val="24"/>
          <w:szCs w:val="24"/>
          <w:lang w:val="nb-NO"/>
        </w:rPr>
        <w:t>e</w:t>
      </w:r>
      <w:r w:rsidR="096A82FD" w:rsidRPr="0038174E">
        <w:rPr>
          <w:rFonts w:eastAsiaTheme="minorEastAsia"/>
          <w:sz w:val="24"/>
          <w:szCs w:val="24"/>
          <w:lang w:val="nb-NO"/>
        </w:rPr>
        <w:t xml:space="preserve"> som ska</w:t>
      </w:r>
      <w:r w:rsidR="0A356BF7" w:rsidRPr="0038174E">
        <w:rPr>
          <w:rFonts w:eastAsiaTheme="minorEastAsia"/>
          <w:sz w:val="24"/>
          <w:szCs w:val="24"/>
          <w:lang w:val="nb-NO"/>
        </w:rPr>
        <w:t>l</w:t>
      </w:r>
      <w:r w:rsidR="096A82FD" w:rsidRPr="0038174E">
        <w:rPr>
          <w:rFonts w:eastAsiaTheme="minorEastAsia"/>
          <w:sz w:val="24"/>
          <w:szCs w:val="24"/>
          <w:lang w:val="nb-NO"/>
        </w:rPr>
        <w:t xml:space="preserve"> sikre bo- og </w:t>
      </w:r>
      <w:proofErr w:type="spellStart"/>
      <w:r w:rsidR="096A82FD" w:rsidRPr="0038174E">
        <w:rPr>
          <w:rFonts w:eastAsiaTheme="minorEastAsia"/>
          <w:sz w:val="24"/>
          <w:szCs w:val="24"/>
          <w:lang w:val="nb-NO"/>
        </w:rPr>
        <w:t>bykvalitet</w:t>
      </w:r>
      <w:proofErr w:type="spellEnd"/>
      <w:r w:rsidR="096A82FD" w:rsidRPr="0038174E">
        <w:rPr>
          <w:rFonts w:eastAsiaTheme="minorEastAsia"/>
          <w:sz w:val="24"/>
          <w:szCs w:val="24"/>
          <w:lang w:val="nb-NO"/>
        </w:rPr>
        <w:t xml:space="preserve">. </w:t>
      </w:r>
      <w:r w:rsidR="12297015" w:rsidRPr="0038174E">
        <w:rPr>
          <w:rFonts w:eastAsiaTheme="minorEastAsia"/>
          <w:sz w:val="24"/>
          <w:szCs w:val="24"/>
          <w:lang w:val="nb-NO"/>
        </w:rPr>
        <w:t xml:space="preserve">En slik praksis </w:t>
      </w:r>
      <w:r w:rsidR="096A82FD" w:rsidRPr="0038174E">
        <w:rPr>
          <w:rFonts w:eastAsiaTheme="minorEastAsia"/>
          <w:sz w:val="24"/>
          <w:szCs w:val="24"/>
          <w:lang w:val="nb-NO"/>
        </w:rPr>
        <w:t>vil</w:t>
      </w:r>
      <w:r w:rsidR="007D6AD7">
        <w:rPr>
          <w:rFonts w:eastAsiaTheme="minorEastAsia"/>
          <w:sz w:val="24"/>
          <w:szCs w:val="24"/>
          <w:lang w:val="nb-NO"/>
        </w:rPr>
        <w:t xml:space="preserve"> kunne</w:t>
      </w:r>
      <w:r w:rsidR="096A82FD" w:rsidRPr="0038174E">
        <w:rPr>
          <w:rFonts w:eastAsiaTheme="minorEastAsia"/>
          <w:sz w:val="24"/>
          <w:szCs w:val="24"/>
          <w:lang w:val="nb-NO"/>
        </w:rPr>
        <w:t xml:space="preserve"> </w:t>
      </w:r>
      <w:r w:rsidR="4F43870D" w:rsidRPr="0038174E">
        <w:rPr>
          <w:rFonts w:eastAsiaTheme="minorEastAsia"/>
          <w:sz w:val="24"/>
          <w:szCs w:val="24"/>
          <w:lang w:val="nb-NO"/>
        </w:rPr>
        <w:t xml:space="preserve">svekke det en ønsker å oppnå med sentrumsplanen: kvalitet, forutsigbarhet, likebehandling osv.  </w:t>
      </w:r>
      <w:r w:rsidR="176801A1" w:rsidRPr="0038174E">
        <w:rPr>
          <w:rFonts w:eastAsiaTheme="minorEastAsia"/>
          <w:sz w:val="24"/>
          <w:szCs w:val="24"/>
          <w:lang w:val="nb-NO"/>
        </w:rPr>
        <w:t xml:space="preserve">Å holde seg til føringene </w:t>
      </w:r>
      <w:r w:rsidR="3D7AF186" w:rsidRPr="0038174E">
        <w:rPr>
          <w:rFonts w:eastAsiaTheme="minorEastAsia"/>
          <w:sz w:val="24"/>
          <w:szCs w:val="24"/>
          <w:lang w:val="nb-NO"/>
        </w:rPr>
        <w:t xml:space="preserve">i sentrumsplanen ville </w:t>
      </w:r>
      <w:r w:rsidR="1B87A8CB" w:rsidRPr="0038174E">
        <w:rPr>
          <w:rFonts w:eastAsiaTheme="minorEastAsia"/>
          <w:sz w:val="24"/>
          <w:szCs w:val="24"/>
          <w:lang w:val="nb-NO"/>
        </w:rPr>
        <w:t>i plan 0512</w:t>
      </w:r>
      <w:r w:rsidR="5A944D8B" w:rsidRPr="0038174E">
        <w:rPr>
          <w:rFonts w:eastAsiaTheme="minorEastAsia"/>
          <w:sz w:val="24"/>
          <w:szCs w:val="24"/>
          <w:lang w:val="nb-NO"/>
        </w:rPr>
        <w:t>.00</w:t>
      </w:r>
      <w:r w:rsidR="41DD5E1D" w:rsidRPr="0038174E">
        <w:rPr>
          <w:rFonts w:eastAsiaTheme="minorEastAsia"/>
          <w:sz w:val="24"/>
          <w:szCs w:val="24"/>
          <w:lang w:val="nb-NO"/>
        </w:rPr>
        <w:t xml:space="preserve"> også</w:t>
      </w:r>
      <w:r w:rsidR="1B87A8CB" w:rsidRPr="0038174E">
        <w:rPr>
          <w:rFonts w:eastAsiaTheme="minorEastAsia"/>
          <w:sz w:val="24"/>
          <w:szCs w:val="24"/>
          <w:lang w:val="nb-NO"/>
        </w:rPr>
        <w:t xml:space="preserve"> </w:t>
      </w:r>
      <w:r w:rsidR="3D7AF186" w:rsidRPr="0038174E">
        <w:rPr>
          <w:rFonts w:eastAsiaTheme="minorEastAsia"/>
          <w:sz w:val="24"/>
          <w:szCs w:val="24"/>
          <w:lang w:val="nb-NO"/>
        </w:rPr>
        <w:t>kunne ha spart tid</w:t>
      </w:r>
      <w:r w:rsidR="6EBDE7AC" w:rsidRPr="0038174E">
        <w:rPr>
          <w:rFonts w:eastAsiaTheme="minorEastAsia"/>
          <w:sz w:val="24"/>
          <w:szCs w:val="24"/>
          <w:lang w:val="nb-NO"/>
        </w:rPr>
        <w:t xml:space="preserve"> og </w:t>
      </w:r>
      <w:r w:rsidR="388499BD" w:rsidRPr="0038174E">
        <w:rPr>
          <w:rFonts w:eastAsiaTheme="minorEastAsia"/>
          <w:sz w:val="24"/>
          <w:szCs w:val="24"/>
          <w:lang w:val="nb-NO"/>
        </w:rPr>
        <w:t>ressurser</w:t>
      </w:r>
      <w:r w:rsidR="6EBDE7AC" w:rsidRPr="0038174E">
        <w:rPr>
          <w:rFonts w:eastAsiaTheme="minorEastAsia"/>
          <w:sz w:val="24"/>
          <w:szCs w:val="24"/>
          <w:lang w:val="nb-NO"/>
        </w:rPr>
        <w:t>.</w:t>
      </w:r>
      <w:r w:rsidR="0DC900EE" w:rsidRPr="0038174E">
        <w:rPr>
          <w:rFonts w:eastAsiaTheme="minorEastAsia"/>
          <w:sz w:val="24"/>
          <w:szCs w:val="24"/>
          <w:lang w:val="nb-NO"/>
        </w:rPr>
        <w:t xml:space="preserve"> Ved oppstart av planarbeidet var det enighet om </w:t>
      </w:r>
      <w:r w:rsidR="00E81360">
        <w:rPr>
          <w:rFonts w:eastAsiaTheme="minorEastAsia"/>
          <w:sz w:val="24"/>
          <w:szCs w:val="24"/>
          <w:lang w:val="nb-NO"/>
        </w:rPr>
        <w:t>f</w:t>
      </w:r>
      <w:r w:rsidR="0DC900EE" w:rsidRPr="0038174E">
        <w:rPr>
          <w:rFonts w:eastAsiaTheme="minorEastAsia"/>
          <w:sz w:val="24"/>
          <w:szCs w:val="24"/>
          <w:lang w:val="nb-NO"/>
        </w:rPr>
        <w:t>elles behandling av plan- og byggesak, jfr</w:t>
      </w:r>
      <w:r w:rsidR="070DD3D5" w:rsidRPr="0038174E">
        <w:rPr>
          <w:rFonts w:eastAsiaTheme="minorEastAsia"/>
          <w:sz w:val="24"/>
          <w:szCs w:val="24"/>
          <w:lang w:val="nb-NO"/>
        </w:rPr>
        <w:t>.</w:t>
      </w:r>
      <w:r w:rsidR="0DC900EE" w:rsidRPr="0038174E">
        <w:rPr>
          <w:rFonts w:eastAsiaTheme="minorEastAsia"/>
          <w:sz w:val="24"/>
          <w:szCs w:val="24"/>
          <w:lang w:val="nb-NO"/>
        </w:rPr>
        <w:t xml:space="preserve"> </w:t>
      </w:r>
      <w:proofErr w:type="spellStart"/>
      <w:r w:rsidR="0DC900EE" w:rsidRPr="0038174E">
        <w:rPr>
          <w:rFonts w:eastAsiaTheme="minorEastAsia"/>
          <w:sz w:val="24"/>
          <w:szCs w:val="24"/>
          <w:lang w:val="nb-NO"/>
        </w:rPr>
        <w:t>pbl</w:t>
      </w:r>
      <w:proofErr w:type="spellEnd"/>
      <w:r w:rsidR="0DC900EE" w:rsidRPr="0038174E">
        <w:rPr>
          <w:rFonts w:eastAsiaTheme="minorEastAsia"/>
          <w:sz w:val="24"/>
          <w:szCs w:val="24"/>
          <w:lang w:val="nb-NO"/>
        </w:rPr>
        <w:t xml:space="preserve"> </w:t>
      </w:r>
      <w:r w:rsidR="129F706C" w:rsidRPr="0038174E">
        <w:rPr>
          <w:rFonts w:eastAsiaTheme="minorEastAsia"/>
          <w:sz w:val="24"/>
          <w:szCs w:val="24"/>
          <w:lang w:val="nb-NO"/>
        </w:rPr>
        <w:t>§</w:t>
      </w:r>
      <w:r w:rsidR="0DC900EE" w:rsidRPr="0038174E">
        <w:rPr>
          <w:rFonts w:eastAsiaTheme="minorEastAsia"/>
          <w:sz w:val="24"/>
          <w:szCs w:val="24"/>
          <w:lang w:val="nb-NO"/>
        </w:rPr>
        <w:t xml:space="preserve">12-15. Underveis i prosessen gikk forslagstiller </w:t>
      </w:r>
      <w:r w:rsidR="0CF03817" w:rsidRPr="0038174E">
        <w:rPr>
          <w:rFonts w:eastAsiaTheme="minorEastAsia"/>
          <w:sz w:val="24"/>
          <w:szCs w:val="24"/>
          <w:lang w:val="nb-NO"/>
        </w:rPr>
        <w:t xml:space="preserve">bort fra dette, noe som førte til at det ble vanskeligere å få reelle vurderinger av prosjektet. </w:t>
      </w:r>
    </w:p>
    <w:p w14:paraId="72B2718C" w14:textId="53629798" w:rsidR="1B4F67D2" w:rsidRPr="0038174E" w:rsidRDefault="1B4F67D2" w:rsidP="30CF917B">
      <w:pPr>
        <w:ind w:left="720" w:hanging="12"/>
        <w:rPr>
          <w:rFonts w:eastAsiaTheme="minorEastAsia"/>
          <w:b/>
          <w:bCs/>
          <w:sz w:val="24"/>
          <w:szCs w:val="24"/>
          <w:lang w:val="nb-NO"/>
        </w:rPr>
      </w:pPr>
      <w:r w:rsidRPr="0038174E">
        <w:rPr>
          <w:rFonts w:eastAsiaTheme="minorEastAsia"/>
          <w:b/>
          <w:bCs/>
          <w:sz w:val="24"/>
          <w:szCs w:val="24"/>
          <w:lang w:val="nb-NO"/>
        </w:rPr>
        <w:t xml:space="preserve">Konklusjon: </w:t>
      </w:r>
    </w:p>
    <w:p w14:paraId="2208EB6F" w14:textId="32C8D0D2" w:rsidR="1B4F67D2" w:rsidRPr="0038174E" w:rsidRDefault="1B4F67D2" w:rsidP="198472E4">
      <w:pPr>
        <w:ind w:left="720" w:hanging="12"/>
        <w:rPr>
          <w:rFonts w:eastAsiaTheme="minorEastAsia"/>
          <w:b/>
          <w:bCs/>
          <w:sz w:val="24"/>
          <w:szCs w:val="24"/>
          <w:lang w:val="nb-NO"/>
        </w:rPr>
      </w:pPr>
      <w:r w:rsidRPr="0038174E">
        <w:rPr>
          <w:rFonts w:eastAsiaTheme="minorEastAsia"/>
          <w:b/>
          <w:bCs/>
          <w:sz w:val="24"/>
          <w:szCs w:val="24"/>
          <w:lang w:val="nb-NO"/>
        </w:rPr>
        <w:t xml:space="preserve">Sentrumsplanens </w:t>
      </w:r>
      <w:r w:rsidR="00E81360">
        <w:rPr>
          <w:rFonts w:eastAsiaTheme="minorEastAsia"/>
          <w:b/>
          <w:bCs/>
          <w:sz w:val="24"/>
          <w:szCs w:val="24"/>
          <w:lang w:val="nb-NO"/>
        </w:rPr>
        <w:t>p</w:t>
      </w:r>
      <w:r w:rsidRPr="0038174E">
        <w:rPr>
          <w:rFonts w:eastAsiaTheme="minorEastAsia"/>
          <w:b/>
          <w:bCs/>
          <w:sz w:val="24"/>
          <w:szCs w:val="24"/>
          <w:lang w:val="nb-NO"/>
        </w:rPr>
        <w:t>kt</w:t>
      </w:r>
      <w:r w:rsidR="00E81360">
        <w:rPr>
          <w:rFonts w:eastAsiaTheme="minorEastAsia"/>
          <w:b/>
          <w:bCs/>
          <w:sz w:val="24"/>
          <w:szCs w:val="24"/>
          <w:lang w:val="nb-NO"/>
        </w:rPr>
        <w:t>.</w:t>
      </w:r>
      <w:r w:rsidRPr="0038174E">
        <w:rPr>
          <w:rFonts w:eastAsiaTheme="minorEastAsia"/>
          <w:b/>
          <w:bCs/>
          <w:sz w:val="24"/>
          <w:szCs w:val="24"/>
          <w:lang w:val="nb-NO"/>
        </w:rPr>
        <w:t xml:space="preserve"> 8.</w:t>
      </w:r>
      <w:r w:rsidR="5355C96A" w:rsidRPr="0038174E">
        <w:rPr>
          <w:rFonts w:eastAsiaTheme="minorEastAsia"/>
          <w:b/>
          <w:bCs/>
          <w:sz w:val="24"/>
          <w:szCs w:val="24"/>
          <w:lang w:val="nb-NO"/>
        </w:rPr>
        <w:t>1</w:t>
      </w:r>
      <w:r w:rsidR="3D15926E" w:rsidRPr="0038174E">
        <w:rPr>
          <w:rFonts w:eastAsiaTheme="minorEastAsia"/>
          <w:b/>
          <w:bCs/>
          <w:sz w:val="24"/>
          <w:szCs w:val="24"/>
          <w:lang w:val="nb-NO"/>
        </w:rPr>
        <w:t xml:space="preserve">, som del av verktøykassen </w:t>
      </w:r>
      <w:r w:rsidR="4557CD0D" w:rsidRPr="0038174E">
        <w:rPr>
          <w:rFonts w:eastAsiaTheme="minorEastAsia"/>
          <w:b/>
          <w:bCs/>
          <w:sz w:val="24"/>
          <w:szCs w:val="24"/>
          <w:lang w:val="nb-NO"/>
        </w:rPr>
        <w:t xml:space="preserve">for </w:t>
      </w:r>
      <w:r w:rsidR="3D15926E" w:rsidRPr="0038174E">
        <w:rPr>
          <w:rFonts w:eastAsiaTheme="minorEastAsia"/>
          <w:b/>
          <w:bCs/>
          <w:sz w:val="24"/>
          <w:szCs w:val="24"/>
          <w:lang w:val="nb-NO"/>
        </w:rPr>
        <w:t xml:space="preserve">å sikre både høy arealutnytting </w:t>
      </w:r>
      <w:r w:rsidR="0954DDD7" w:rsidRPr="0038174E">
        <w:rPr>
          <w:rFonts w:eastAsiaTheme="minorEastAsia"/>
          <w:b/>
          <w:bCs/>
          <w:sz w:val="24"/>
          <w:szCs w:val="24"/>
          <w:lang w:val="nb-NO"/>
        </w:rPr>
        <w:t>samt</w:t>
      </w:r>
      <w:r w:rsidR="3D15926E" w:rsidRPr="0038174E">
        <w:rPr>
          <w:rFonts w:eastAsiaTheme="minorEastAsia"/>
          <w:b/>
          <w:bCs/>
          <w:sz w:val="24"/>
          <w:szCs w:val="24"/>
          <w:lang w:val="nb-NO"/>
        </w:rPr>
        <w:t xml:space="preserve"> bo- og </w:t>
      </w:r>
      <w:proofErr w:type="spellStart"/>
      <w:r w:rsidR="3D15926E" w:rsidRPr="0038174E">
        <w:rPr>
          <w:rFonts w:eastAsiaTheme="minorEastAsia"/>
          <w:b/>
          <w:bCs/>
          <w:sz w:val="24"/>
          <w:szCs w:val="24"/>
          <w:lang w:val="nb-NO"/>
        </w:rPr>
        <w:t>bykvalitet</w:t>
      </w:r>
      <w:proofErr w:type="spellEnd"/>
      <w:r w:rsidR="3D15926E" w:rsidRPr="0038174E">
        <w:rPr>
          <w:rFonts w:eastAsiaTheme="minorEastAsia"/>
          <w:b/>
          <w:bCs/>
          <w:sz w:val="24"/>
          <w:szCs w:val="24"/>
          <w:lang w:val="nb-NO"/>
        </w:rPr>
        <w:t>,</w:t>
      </w:r>
      <w:r w:rsidRPr="0038174E">
        <w:rPr>
          <w:rFonts w:eastAsiaTheme="minorEastAsia"/>
          <w:b/>
          <w:bCs/>
          <w:sz w:val="24"/>
          <w:szCs w:val="24"/>
          <w:lang w:val="nb-NO"/>
        </w:rPr>
        <w:t xml:space="preserve"> bør ikk</w:t>
      </w:r>
      <w:r w:rsidR="2A9ADE07" w:rsidRPr="0038174E">
        <w:rPr>
          <w:rFonts w:eastAsiaTheme="minorEastAsia"/>
          <w:b/>
          <w:bCs/>
          <w:sz w:val="24"/>
          <w:szCs w:val="24"/>
          <w:lang w:val="nb-NO"/>
        </w:rPr>
        <w:t>e</w:t>
      </w:r>
      <w:r w:rsidRPr="0038174E">
        <w:rPr>
          <w:rFonts w:eastAsiaTheme="minorEastAsia"/>
          <w:b/>
          <w:bCs/>
          <w:sz w:val="24"/>
          <w:szCs w:val="24"/>
          <w:lang w:val="nb-NO"/>
        </w:rPr>
        <w:t xml:space="preserve"> endres</w:t>
      </w:r>
      <w:r w:rsidR="17DD12DE" w:rsidRPr="0038174E">
        <w:rPr>
          <w:rFonts w:eastAsiaTheme="minorEastAsia"/>
          <w:b/>
          <w:bCs/>
          <w:sz w:val="24"/>
          <w:szCs w:val="24"/>
          <w:lang w:val="nb-NO"/>
        </w:rPr>
        <w:t xml:space="preserve">. </w:t>
      </w:r>
      <w:r w:rsidR="0029E819" w:rsidRPr="0038174E">
        <w:rPr>
          <w:rFonts w:eastAsiaTheme="minorEastAsia"/>
          <w:b/>
          <w:bCs/>
          <w:sz w:val="24"/>
          <w:szCs w:val="24"/>
          <w:lang w:val="nb-NO"/>
        </w:rPr>
        <w:t>Det kan med fordel tydeliggj</w:t>
      </w:r>
      <w:r w:rsidR="2D92F6A7" w:rsidRPr="0038174E">
        <w:rPr>
          <w:rFonts w:eastAsiaTheme="minorEastAsia"/>
          <w:b/>
          <w:bCs/>
          <w:sz w:val="24"/>
          <w:szCs w:val="24"/>
          <w:lang w:val="nb-NO"/>
        </w:rPr>
        <w:t>ø</w:t>
      </w:r>
      <w:r w:rsidR="0029E819" w:rsidRPr="0038174E">
        <w:rPr>
          <w:rFonts w:eastAsiaTheme="minorEastAsia"/>
          <w:b/>
          <w:bCs/>
          <w:sz w:val="24"/>
          <w:szCs w:val="24"/>
          <w:lang w:val="nb-NO"/>
        </w:rPr>
        <w:t xml:space="preserve">res at anlegg under bakken inngår i </w:t>
      </w:r>
      <w:r w:rsidR="26A7BBD4" w:rsidRPr="0038174E">
        <w:rPr>
          <w:rFonts w:eastAsiaTheme="minorEastAsia"/>
          <w:b/>
          <w:bCs/>
          <w:sz w:val="24"/>
          <w:szCs w:val="24"/>
          <w:lang w:val="nb-NO"/>
        </w:rPr>
        <w:t>beregning</w:t>
      </w:r>
      <w:r w:rsidR="04DDB97E" w:rsidRPr="0038174E">
        <w:rPr>
          <w:rFonts w:eastAsiaTheme="minorEastAsia"/>
          <w:b/>
          <w:bCs/>
          <w:sz w:val="24"/>
          <w:szCs w:val="24"/>
          <w:lang w:val="nb-NO"/>
        </w:rPr>
        <w:t xml:space="preserve"> av </w:t>
      </w:r>
      <w:r w:rsidR="0029E819" w:rsidRPr="0038174E">
        <w:rPr>
          <w:rFonts w:eastAsiaTheme="minorEastAsia"/>
          <w:b/>
          <w:bCs/>
          <w:sz w:val="24"/>
          <w:szCs w:val="24"/>
          <w:lang w:val="nb-NO"/>
        </w:rPr>
        <w:t>BRA/%BRA</w:t>
      </w:r>
      <w:r w:rsidR="4CFA08A9" w:rsidRPr="0038174E">
        <w:rPr>
          <w:rFonts w:eastAsiaTheme="minorEastAsia"/>
          <w:b/>
          <w:bCs/>
          <w:sz w:val="24"/>
          <w:szCs w:val="24"/>
          <w:lang w:val="nb-NO"/>
        </w:rPr>
        <w:t>.</w:t>
      </w:r>
    </w:p>
    <w:p w14:paraId="44A28976" w14:textId="160EE72B" w:rsidR="1D177BCC" w:rsidRPr="0038174E" w:rsidRDefault="1D177BCC" w:rsidP="1D177BCC">
      <w:pPr>
        <w:ind w:left="720" w:hanging="12"/>
        <w:rPr>
          <w:rFonts w:eastAsiaTheme="minorEastAsia"/>
          <w:b/>
          <w:bCs/>
          <w:sz w:val="24"/>
          <w:szCs w:val="24"/>
          <w:lang w:val="nb-NO"/>
        </w:rPr>
      </w:pPr>
    </w:p>
    <w:p w14:paraId="7DF69AE8" w14:textId="38164384" w:rsidR="0C62AC1F" w:rsidRDefault="7A1BACEA" w:rsidP="007876DF">
      <w:pPr>
        <w:pStyle w:val="Overskrift2"/>
        <w:numPr>
          <w:ilvl w:val="1"/>
          <w:numId w:val="20"/>
        </w:numPr>
        <w:rPr>
          <w:lang w:val="nb-NO"/>
        </w:rPr>
      </w:pPr>
      <w:bookmarkStart w:id="4" w:name="_Toc163560174"/>
      <w:r w:rsidRPr="007876DF">
        <w:rPr>
          <w:lang w:val="nb-NO"/>
        </w:rPr>
        <w:t>A</w:t>
      </w:r>
      <w:r w:rsidR="0C62AC1F" w:rsidRPr="007876DF">
        <w:rPr>
          <w:lang w:val="nb-NO"/>
        </w:rPr>
        <w:t>vvik fra krav som er satt når en har lov å nytte fritaksordningen for Minste felles uteoppholdsareal (MFUA)»</w:t>
      </w:r>
      <w:bookmarkEnd w:id="4"/>
    </w:p>
    <w:p w14:paraId="674DA5CF" w14:textId="77777777" w:rsidR="00F06D19" w:rsidRPr="00F06D19" w:rsidRDefault="00F06D19" w:rsidP="00F06D19">
      <w:pPr>
        <w:rPr>
          <w:lang w:val="nb-NO"/>
        </w:rPr>
      </w:pPr>
    </w:p>
    <w:p w14:paraId="7600F97D" w14:textId="40B0264A" w:rsidR="322DA8CA" w:rsidRPr="00154589" w:rsidRDefault="17681C0A" w:rsidP="00154589">
      <w:pPr>
        <w:ind w:left="720"/>
        <w:rPr>
          <w:rFonts w:ascii="Calibri" w:eastAsia="Calibri" w:hAnsi="Calibri" w:cs="Calibri"/>
          <w:b/>
          <w:bCs/>
          <w:sz w:val="24"/>
          <w:szCs w:val="24"/>
          <w:lang w:val="nb-NO"/>
        </w:rPr>
      </w:pPr>
      <w:r w:rsidRPr="009703ED">
        <w:rPr>
          <w:rFonts w:ascii="Calibri" w:eastAsia="Calibri" w:hAnsi="Calibri" w:cs="Calibri"/>
          <w:b/>
          <w:bCs/>
          <w:sz w:val="24"/>
          <w:szCs w:val="24"/>
          <w:lang w:val="nb-NO"/>
        </w:rPr>
        <w:t xml:space="preserve">I sak </w:t>
      </w:r>
      <w:r w:rsidR="322DA8CA" w:rsidRPr="009703ED">
        <w:rPr>
          <w:rFonts w:ascii="Calibri" w:eastAsia="Calibri" w:hAnsi="Calibri" w:cs="Calibri"/>
          <w:b/>
          <w:bCs/>
          <w:sz w:val="24"/>
          <w:szCs w:val="24"/>
          <w:lang w:val="nb-NO"/>
        </w:rPr>
        <w:t>LOK-038/19</w:t>
      </w:r>
      <w:r w:rsidR="481870AA" w:rsidRPr="009703ED">
        <w:rPr>
          <w:rFonts w:ascii="Calibri" w:eastAsia="Calibri" w:hAnsi="Calibri" w:cs="Calibri"/>
          <w:b/>
          <w:bCs/>
          <w:sz w:val="24"/>
          <w:szCs w:val="24"/>
          <w:lang w:val="nb-NO"/>
        </w:rPr>
        <w:t xml:space="preserve"> ble det gjort følgende vedtak</w:t>
      </w:r>
      <w:r w:rsidR="00154589">
        <w:rPr>
          <w:rFonts w:ascii="Calibri" w:eastAsia="Calibri" w:hAnsi="Calibri" w:cs="Calibri"/>
          <w:b/>
          <w:bCs/>
          <w:sz w:val="24"/>
          <w:szCs w:val="24"/>
          <w:lang w:val="nb-NO"/>
        </w:rPr>
        <w:t>:</w:t>
      </w:r>
    </w:p>
    <w:p w14:paraId="5E1B1C45" w14:textId="6FD17E1E" w:rsidR="322DA8CA" w:rsidRPr="009703ED" w:rsidRDefault="322DA8CA" w:rsidP="30CF917B">
      <w:pPr>
        <w:ind w:left="1080" w:hanging="360"/>
        <w:rPr>
          <w:rFonts w:ascii="Calibri" w:eastAsia="Calibri" w:hAnsi="Calibri" w:cs="Calibri"/>
          <w:sz w:val="24"/>
          <w:szCs w:val="24"/>
          <w:lang w:val="nb-NO"/>
        </w:rPr>
      </w:pPr>
      <w:r w:rsidRPr="009703ED">
        <w:rPr>
          <w:rFonts w:ascii="Calibri" w:eastAsia="Calibri" w:hAnsi="Calibri" w:cs="Calibri"/>
          <w:sz w:val="24"/>
          <w:szCs w:val="24"/>
          <w:lang w:val="nb-NO"/>
        </w:rPr>
        <w:t>1.</w:t>
      </w:r>
      <w:r w:rsidRPr="009703ED">
        <w:rPr>
          <w:sz w:val="24"/>
          <w:szCs w:val="24"/>
          <w:lang w:val="nb-NO"/>
        </w:rPr>
        <w:tab/>
      </w:r>
      <w:r w:rsidRPr="009703ED">
        <w:rPr>
          <w:rFonts w:ascii="Calibri" w:eastAsia="Calibri" w:hAnsi="Calibri" w:cs="Calibri"/>
          <w:sz w:val="24"/>
          <w:szCs w:val="24"/>
          <w:lang w:val="nb-NO"/>
        </w:rPr>
        <w:t>Lokal utvikling tillater at det startes planarbeid for Storgata 19-23 basert på innsendt/ revidert planinitiativ og tidligere avholdt oppstartsmøte. Vedtaket er gjort i medhold av § 12-8 i plan-</w:t>
      </w:r>
      <w:r w:rsidR="6A7193FC" w:rsidRPr="009703ED">
        <w:rPr>
          <w:rFonts w:ascii="Calibri" w:eastAsia="Calibri" w:hAnsi="Calibri" w:cs="Calibri"/>
          <w:sz w:val="24"/>
          <w:szCs w:val="24"/>
          <w:lang w:val="nb-NO"/>
        </w:rPr>
        <w:t xml:space="preserve"> </w:t>
      </w:r>
      <w:r w:rsidRPr="009703ED">
        <w:rPr>
          <w:rFonts w:ascii="Calibri" w:eastAsia="Calibri" w:hAnsi="Calibri" w:cs="Calibri"/>
          <w:sz w:val="24"/>
          <w:szCs w:val="24"/>
          <w:lang w:val="nb-NO"/>
        </w:rPr>
        <w:t xml:space="preserve">og bygningsloven. </w:t>
      </w:r>
    </w:p>
    <w:p w14:paraId="43436372" w14:textId="794C966D" w:rsidR="322DA8CA" w:rsidRPr="009703ED" w:rsidRDefault="322DA8CA" w:rsidP="30CF917B">
      <w:pPr>
        <w:ind w:left="1080" w:hanging="360"/>
        <w:rPr>
          <w:rFonts w:ascii="Calibri" w:eastAsia="Calibri" w:hAnsi="Calibri" w:cs="Calibri"/>
          <w:sz w:val="24"/>
          <w:szCs w:val="24"/>
          <w:lang w:val="nb-NO"/>
        </w:rPr>
      </w:pPr>
      <w:r w:rsidRPr="009703ED">
        <w:rPr>
          <w:rFonts w:ascii="Calibri" w:eastAsia="Calibri" w:hAnsi="Calibri" w:cs="Calibri"/>
          <w:sz w:val="24"/>
          <w:szCs w:val="24"/>
          <w:lang w:val="nb-NO"/>
        </w:rPr>
        <w:t>2.</w:t>
      </w:r>
      <w:r w:rsidRPr="009703ED">
        <w:rPr>
          <w:sz w:val="24"/>
          <w:szCs w:val="24"/>
          <w:lang w:val="nb-NO"/>
        </w:rPr>
        <w:tab/>
      </w:r>
      <w:r w:rsidRPr="009703ED">
        <w:rPr>
          <w:rFonts w:ascii="Calibri" w:eastAsia="Calibri" w:hAnsi="Calibri" w:cs="Calibri"/>
          <w:sz w:val="24"/>
          <w:szCs w:val="24"/>
          <w:lang w:val="nb-NO"/>
        </w:rPr>
        <w:t>Inntil 25% av MFUA på tak kan medregnes, selv om FUA på tak overstiger dette tallet. 75% av MFUA inngår i frikjøpsordning og dekkes etter gjeldende sats.</w:t>
      </w:r>
    </w:p>
    <w:p w14:paraId="4C707CB8" w14:textId="71708681" w:rsidR="0B6AEBDB" w:rsidRPr="009703ED" w:rsidRDefault="0B6AEBDB" w:rsidP="30CF917B">
      <w:pPr>
        <w:ind w:left="720"/>
        <w:rPr>
          <w:rFonts w:ascii="Calibri" w:eastAsia="Calibri" w:hAnsi="Calibri" w:cs="Calibri"/>
          <w:b/>
          <w:bCs/>
          <w:sz w:val="24"/>
          <w:szCs w:val="24"/>
          <w:lang w:val="nb-NO"/>
        </w:rPr>
      </w:pPr>
      <w:r w:rsidRPr="009703ED">
        <w:rPr>
          <w:rFonts w:ascii="Calibri" w:eastAsia="Calibri" w:hAnsi="Calibri" w:cs="Calibri"/>
          <w:b/>
          <w:bCs/>
          <w:sz w:val="24"/>
          <w:szCs w:val="24"/>
          <w:lang w:val="nb-NO"/>
        </w:rPr>
        <w:t>Vurdering</w:t>
      </w:r>
    </w:p>
    <w:p w14:paraId="443D3337" w14:textId="78565FB3" w:rsidR="5F39E2C0" w:rsidRPr="00923740" w:rsidRDefault="5F39E2C0" w:rsidP="30CF917B">
      <w:pPr>
        <w:ind w:left="720"/>
        <w:rPr>
          <w:rFonts w:ascii="Calibri" w:eastAsia="Calibri" w:hAnsi="Calibri" w:cs="Calibri"/>
          <w:sz w:val="24"/>
          <w:szCs w:val="24"/>
        </w:rPr>
      </w:pPr>
      <w:r w:rsidRPr="009703ED">
        <w:rPr>
          <w:rFonts w:ascii="Calibri" w:eastAsia="Calibri" w:hAnsi="Calibri" w:cs="Calibri"/>
          <w:sz w:val="24"/>
          <w:szCs w:val="24"/>
          <w:lang w:val="nb-NO"/>
        </w:rPr>
        <w:t>I denne saken var det flere forhold</w:t>
      </w:r>
      <w:r w:rsidR="50766770" w:rsidRPr="009703ED">
        <w:rPr>
          <w:rFonts w:ascii="Calibri" w:eastAsia="Calibri" w:hAnsi="Calibri" w:cs="Calibri"/>
          <w:sz w:val="24"/>
          <w:szCs w:val="24"/>
          <w:lang w:val="nb-NO"/>
        </w:rPr>
        <w:t xml:space="preserve"> som ble belyst</w:t>
      </w:r>
      <w:r w:rsidR="00083C7A">
        <w:rPr>
          <w:rFonts w:ascii="Calibri" w:eastAsia="Calibri" w:hAnsi="Calibri" w:cs="Calibri"/>
          <w:sz w:val="24"/>
          <w:szCs w:val="24"/>
          <w:lang w:val="nb-NO"/>
        </w:rPr>
        <w:t>,</w:t>
      </w:r>
      <w:r w:rsidRPr="009703ED">
        <w:rPr>
          <w:rFonts w:ascii="Calibri" w:eastAsia="Calibri" w:hAnsi="Calibri" w:cs="Calibri"/>
          <w:sz w:val="24"/>
          <w:szCs w:val="24"/>
          <w:lang w:val="nb-NO"/>
        </w:rPr>
        <w:t xml:space="preserve"> som har sam</w:t>
      </w:r>
      <w:r w:rsidR="1452E2C9" w:rsidRPr="009703ED">
        <w:rPr>
          <w:rFonts w:ascii="Calibri" w:eastAsia="Calibri" w:hAnsi="Calibri" w:cs="Calibri"/>
          <w:sz w:val="24"/>
          <w:szCs w:val="24"/>
          <w:lang w:val="nb-NO"/>
        </w:rPr>
        <w:t>me</w:t>
      </w:r>
      <w:r w:rsidRPr="009703ED">
        <w:rPr>
          <w:rFonts w:ascii="Calibri" w:eastAsia="Calibri" w:hAnsi="Calibri" w:cs="Calibri"/>
          <w:sz w:val="24"/>
          <w:szCs w:val="24"/>
          <w:lang w:val="nb-NO"/>
        </w:rPr>
        <w:t>nheng med krav</w:t>
      </w:r>
      <w:r w:rsidR="7491704D" w:rsidRPr="009703ED">
        <w:rPr>
          <w:rFonts w:ascii="Calibri" w:eastAsia="Calibri" w:hAnsi="Calibri" w:cs="Calibri"/>
          <w:sz w:val="24"/>
          <w:szCs w:val="24"/>
          <w:lang w:val="nb-NO"/>
        </w:rPr>
        <w:t>et om minste felles uteoppholdsareal</w:t>
      </w:r>
      <w:r w:rsidR="7D313A8A" w:rsidRPr="009703ED">
        <w:rPr>
          <w:rFonts w:ascii="Calibri" w:eastAsia="Calibri" w:hAnsi="Calibri" w:cs="Calibri"/>
          <w:sz w:val="24"/>
          <w:szCs w:val="24"/>
          <w:lang w:val="nb-NO"/>
        </w:rPr>
        <w:t xml:space="preserve">, bl.a. avvik </w:t>
      </w:r>
      <w:r w:rsidR="08B4B63E" w:rsidRPr="009703ED">
        <w:rPr>
          <w:rFonts w:ascii="Calibri" w:eastAsia="Calibri" w:hAnsi="Calibri" w:cs="Calibri"/>
          <w:sz w:val="24"/>
          <w:szCs w:val="24"/>
          <w:lang w:val="nb-NO"/>
        </w:rPr>
        <w:t>fr</w:t>
      </w:r>
      <w:r w:rsidR="1F3FC283" w:rsidRPr="009703ED">
        <w:rPr>
          <w:rFonts w:ascii="Calibri" w:eastAsia="Calibri" w:hAnsi="Calibri" w:cs="Calibri"/>
          <w:sz w:val="24"/>
          <w:szCs w:val="24"/>
          <w:lang w:val="nb-NO"/>
        </w:rPr>
        <w:t>a</w:t>
      </w:r>
      <w:r w:rsidR="08B4B63E" w:rsidRPr="009703ED">
        <w:rPr>
          <w:rFonts w:ascii="Calibri" w:eastAsia="Calibri" w:hAnsi="Calibri" w:cs="Calibri"/>
          <w:sz w:val="24"/>
          <w:szCs w:val="24"/>
          <w:lang w:val="nb-NO"/>
        </w:rPr>
        <w:t xml:space="preserve"> pkt</w:t>
      </w:r>
      <w:r w:rsidR="00E81360" w:rsidRPr="009703ED">
        <w:rPr>
          <w:rFonts w:ascii="Calibri" w:eastAsia="Calibri" w:hAnsi="Calibri" w:cs="Calibri"/>
          <w:sz w:val="24"/>
          <w:szCs w:val="24"/>
          <w:lang w:val="nb-NO"/>
        </w:rPr>
        <w:t>.</w:t>
      </w:r>
      <w:r w:rsidR="08B4B63E" w:rsidRPr="009703ED">
        <w:rPr>
          <w:rFonts w:ascii="Calibri" w:eastAsia="Calibri" w:hAnsi="Calibri" w:cs="Calibri"/>
          <w:sz w:val="24"/>
          <w:szCs w:val="24"/>
          <w:lang w:val="nb-NO"/>
        </w:rPr>
        <w:t xml:space="preserve"> 9.2, samt </w:t>
      </w:r>
      <w:r w:rsidR="7D313A8A" w:rsidRPr="009703ED">
        <w:rPr>
          <w:rFonts w:ascii="Calibri" w:eastAsia="Calibri" w:hAnsi="Calibri" w:cs="Calibri"/>
          <w:sz w:val="24"/>
          <w:szCs w:val="24"/>
          <w:lang w:val="nb-NO"/>
        </w:rPr>
        <w:t>fr</w:t>
      </w:r>
      <w:r w:rsidR="6C54A979" w:rsidRPr="009703ED">
        <w:rPr>
          <w:rFonts w:ascii="Calibri" w:eastAsia="Calibri" w:hAnsi="Calibri" w:cs="Calibri"/>
          <w:sz w:val="24"/>
          <w:szCs w:val="24"/>
          <w:lang w:val="nb-NO"/>
        </w:rPr>
        <w:t>a</w:t>
      </w:r>
      <w:r w:rsidR="7D313A8A" w:rsidRPr="009703ED">
        <w:rPr>
          <w:rFonts w:ascii="Calibri" w:eastAsia="Calibri" w:hAnsi="Calibri" w:cs="Calibri"/>
          <w:sz w:val="24"/>
          <w:szCs w:val="24"/>
          <w:lang w:val="nb-NO"/>
        </w:rPr>
        <w:t xml:space="preserve"> vilkårene som måtte v</w:t>
      </w:r>
      <w:r w:rsidR="7DA73392" w:rsidRPr="009703ED">
        <w:rPr>
          <w:rFonts w:ascii="Calibri" w:eastAsia="Calibri" w:hAnsi="Calibri" w:cs="Calibri"/>
          <w:sz w:val="24"/>
          <w:szCs w:val="24"/>
          <w:lang w:val="nb-NO"/>
        </w:rPr>
        <w:t>æ</w:t>
      </w:r>
      <w:r w:rsidR="7D313A8A" w:rsidRPr="009703ED">
        <w:rPr>
          <w:rFonts w:ascii="Calibri" w:eastAsia="Calibri" w:hAnsi="Calibri" w:cs="Calibri"/>
          <w:sz w:val="24"/>
          <w:szCs w:val="24"/>
          <w:lang w:val="nb-NO"/>
        </w:rPr>
        <w:t>re oppfylt for at prosj</w:t>
      </w:r>
      <w:r w:rsidR="11D1823F" w:rsidRPr="009703ED">
        <w:rPr>
          <w:rFonts w:ascii="Calibri" w:eastAsia="Calibri" w:hAnsi="Calibri" w:cs="Calibri"/>
          <w:sz w:val="24"/>
          <w:szCs w:val="24"/>
          <w:lang w:val="nb-NO"/>
        </w:rPr>
        <w:t>e</w:t>
      </w:r>
      <w:r w:rsidR="7D313A8A" w:rsidRPr="009703ED">
        <w:rPr>
          <w:rFonts w:ascii="Calibri" w:eastAsia="Calibri" w:hAnsi="Calibri" w:cs="Calibri"/>
          <w:sz w:val="24"/>
          <w:szCs w:val="24"/>
          <w:lang w:val="nb-NO"/>
        </w:rPr>
        <w:t>ktet</w:t>
      </w:r>
      <w:r w:rsidR="00083C7A">
        <w:rPr>
          <w:rFonts w:ascii="Calibri" w:eastAsia="Calibri" w:hAnsi="Calibri" w:cs="Calibri"/>
          <w:sz w:val="24"/>
          <w:szCs w:val="24"/>
          <w:lang w:val="nb-NO"/>
        </w:rPr>
        <w:t xml:space="preserve"> skulle</w:t>
      </w:r>
      <w:r w:rsidR="7D313A8A" w:rsidRPr="009703ED">
        <w:rPr>
          <w:rFonts w:ascii="Calibri" w:eastAsia="Calibri" w:hAnsi="Calibri" w:cs="Calibri"/>
          <w:sz w:val="24"/>
          <w:szCs w:val="24"/>
          <w:lang w:val="nb-NO"/>
        </w:rPr>
        <w:t xml:space="preserve"> kunne benytte seg av fritaksordningen </w:t>
      </w:r>
      <w:r w:rsidR="3BBD3C06" w:rsidRPr="009703ED">
        <w:rPr>
          <w:rFonts w:ascii="Calibri" w:eastAsia="Calibri" w:hAnsi="Calibri" w:cs="Calibri"/>
          <w:sz w:val="24"/>
          <w:szCs w:val="24"/>
          <w:lang w:val="nb-NO"/>
        </w:rPr>
        <w:t xml:space="preserve">(jf. </w:t>
      </w:r>
      <w:r w:rsidR="3BBD3C06" w:rsidRPr="00923740">
        <w:rPr>
          <w:rFonts w:ascii="Calibri" w:eastAsia="Calibri" w:hAnsi="Calibri" w:cs="Calibri"/>
          <w:sz w:val="24"/>
          <w:szCs w:val="24"/>
        </w:rPr>
        <w:t>Pkt</w:t>
      </w:r>
      <w:r w:rsidR="508DE9BF" w:rsidRPr="00923740">
        <w:rPr>
          <w:rFonts w:ascii="Calibri" w:eastAsia="Calibri" w:hAnsi="Calibri" w:cs="Calibri"/>
          <w:sz w:val="24"/>
          <w:szCs w:val="24"/>
        </w:rPr>
        <w:t>.</w:t>
      </w:r>
      <w:r w:rsidR="3BBD3C06" w:rsidRPr="00923740">
        <w:rPr>
          <w:rFonts w:ascii="Calibri" w:eastAsia="Calibri" w:hAnsi="Calibri" w:cs="Calibri"/>
          <w:sz w:val="24"/>
          <w:szCs w:val="24"/>
        </w:rPr>
        <w:t xml:space="preserve"> </w:t>
      </w:r>
      <w:r w:rsidR="6321445E" w:rsidRPr="00923740">
        <w:rPr>
          <w:rFonts w:ascii="Calibri" w:eastAsia="Calibri" w:hAnsi="Calibri" w:cs="Calibri"/>
          <w:sz w:val="24"/>
          <w:szCs w:val="24"/>
        </w:rPr>
        <w:t xml:space="preserve">9.5. </w:t>
      </w:r>
      <w:r w:rsidR="76ED764F" w:rsidRPr="00923740">
        <w:rPr>
          <w:rFonts w:ascii="Calibri" w:eastAsia="Calibri" w:hAnsi="Calibri" w:cs="Calibri"/>
          <w:sz w:val="24"/>
          <w:szCs w:val="24"/>
        </w:rPr>
        <w:t xml:space="preserve">og </w:t>
      </w:r>
      <w:r w:rsidR="109BFE8E" w:rsidRPr="00923740">
        <w:rPr>
          <w:rFonts w:ascii="Calibri" w:eastAsia="Calibri" w:hAnsi="Calibri" w:cs="Calibri"/>
          <w:sz w:val="24"/>
          <w:szCs w:val="24"/>
        </w:rPr>
        <w:t>9.6</w:t>
      </w:r>
      <w:r w:rsidR="76ED764F" w:rsidRPr="00923740">
        <w:rPr>
          <w:rFonts w:ascii="Calibri" w:eastAsia="Calibri" w:hAnsi="Calibri" w:cs="Calibri"/>
          <w:sz w:val="24"/>
          <w:szCs w:val="24"/>
        </w:rPr>
        <w:t>)</w:t>
      </w:r>
    </w:p>
    <w:p w14:paraId="0D212920" w14:textId="12ABBDC4" w:rsidR="24A30091" w:rsidRPr="009703ED" w:rsidRDefault="1AB9792D" w:rsidP="30CF917B">
      <w:pPr>
        <w:ind w:left="720"/>
        <w:rPr>
          <w:rFonts w:ascii="Calibri" w:eastAsia="Calibri" w:hAnsi="Calibri" w:cs="Calibri"/>
          <w:sz w:val="24"/>
          <w:szCs w:val="24"/>
        </w:rPr>
      </w:pPr>
      <w:r w:rsidRPr="009703ED">
        <w:rPr>
          <w:rFonts w:ascii="Calibri" w:eastAsia="Calibri" w:hAnsi="Calibri" w:cs="Calibri"/>
          <w:sz w:val="24"/>
          <w:szCs w:val="24"/>
        </w:rPr>
        <w:t xml:space="preserve">§ </w:t>
      </w:r>
      <w:r w:rsidR="24A30091" w:rsidRPr="009703ED">
        <w:rPr>
          <w:rFonts w:ascii="Calibri" w:eastAsia="Calibri" w:hAnsi="Calibri" w:cs="Calibri"/>
          <w:sz w:val="24"/>
          <w:szCs w:val="24"/>
        </w:rPr>
        <w:t>9.2</w:t>
      </w:r>
      <w:r w:rsidR="24A30091" w:rsidRPr="009703ED">
        <w:rPr>
          <w:rFonts w:ascii="Calibri" w:eastAsia="Calibri" w:hAnsi="Calibri" w:cs="Calibri"/>
          <w:i/>
          <w:iCs/>
          <w:sz w:val="24"/>
          <w:szCs w:val="24"/>
        </w:rPr>
        <w:t xml:space="preserve"> </w:t>
      </w:r>
      <w:r w:rsidR="51F7195C" w:rsidRPr="009703ED">
        <w:rPr>
          <w:rFonts w:ascii="Calibri" w:eastAsia="Calibri" w:hAnsi="Calibri" w:cs="Calibri"/>
          <w:i/>
          <w:iCs/>
          <w:sz w:val="24"/>
          <w:szCs w:val="24"/>
        </w:rPr>
        <w:t>Innanfor område med kvartalstypologiane «Kompakt busetnad» og «</w:t>
      </w:r>
      <w:proofErr w:type="spellStart"/>
      <w:r w:rsidR="51F7195C" w:rsidRPr="009703ED">
        <w:rPr>
          <w:rFonts w:ascii="Calibri" w:eastAsia="Calibri" w:hAnsi="Calibri" w:cs="Calibri"/>
          <w:i/>
          <w:iCs/>
          <w:sz w:val="24"/>
          <w:szCs w:val="24"/>
        </w:rPr>
        <w:t>Karrèbusetnad</w:t>
      </w:r>
      <w:proofErr w:type="spellEnd"/>
      <w:r w:rsidR="51F7195C" w:rsidRPr="009703ED">
        <w:rPr>
          <w:rFonts w:ascii="Calibri" w:eastAsia="Calibri" w:hAnsi="Calibri" w:cs="Calibri"/>
          <w:i/>
          <w:iCs/>
          <w:sz w:val="24"/>
          <w:szCs w:val="24"/>
        </w:rPr>
        <w:t xml:space="preserve">» kan kommunen vurdera om inntil 25 % av felles </w:t>
      </w:r>
      <w:proofErr w:type="spellStart"/>
      <w:r w:rsidR="51F7195C" w:rsidRPr="009703ED">
        <w:rPr>
          <w:rFonts w:ascii="Calibri" w:eastAsia="Calibri" w:hAnsi="Calibri" w:cs="Calibri"/>
          <w:i/>
          <w:iCs/>
          <w:sz w:val="24"/>
          <w:szCs w:val="24"/>
        </w:rPr>
        <w:t>uteopphaldsareal</w:t>
      </w:r>
      <w:proofErr w:type="spellEnd"/>
      <w:r w:rsidR="51F7195C" w:rsidRPr="009703ED">
        <w:rPr>
          <w:rFonts w:ascii="Calibri" w:eastAsia="Calibri" w:hAnsi="Calibri" w:cs="Calibri"/>
          <w:i/>
          <w:iCs/>
          <w:sz w:val="24"/>
          <w:szCs w:val="24"/>
        </w:rPr>
        <w:t xml:space="preserve"> realiserast på felles takterrasse og felles balkonga</w:t>
      </w:r>
      <w:r w:rsidR="51F7195C" w:rsidRPr="009703ED">
        <w:rPr>
          <w:rFonts w:ascii="Calibri" w:eastAsia="Calibri" w:hAnsi="Calibri" w:cs="Calibri"/>
          <w:sz w:val="24"/>
          <w:szCs w:val="24"/>
        </w:rPr>
        <w:t>r.</w:t>
      </w:r>
    </w:p>
    <w:p w14:paraId="322F3663" w14:textId="5C1CA278" w:rsidR="218F28B9" w:rsidRPr="009703ED" w:rsidRDefault="4A3B9F7F" w:rsidP="30CF917B">
      <w:pPr>
        <w:ind w:left="720"/>
        <w:rPr>
          <w:rFonts w:ascii="Calibri" w:eastAsia="Calibri" w:hAnsi="Calibri" w:cs="Calibri"/>
          <w:i/>
          <w:iCs/>
          <w:sz w:val="24"/>
          <w:szCs w:val="24"/>
        </w:rPr>
      </w:pPr>
      <w:r w:rsidRPr="009703ED">
        <w:rPr>
          <w:rFonts w:ascii="Calibri" w:eastAsia="Calibri" w:hAnsi="Calibri" w:cs="Calibri"/>
          <w:i/>
          <w:iCs/>
          <w:sz w:val="24"/>
          <w:szCs w:val="24"/>
        </w:rPr>
        <w:t xml:space="preserve">§ </w:t>
      </w:r>
      <w:r w:rsidR="218F28B9" w:rsidRPr="009703ED">
        <w:rPr>
          <w:rFonts w:ascii="Calibri" w:eastAsia="Calibri" w:hAnsi="Calibri" w:cs="Calibri"/>
          <w:i/>
          <w:iCs/>
          <w:sz w:val="24"/>
          <w:szCs w:val="24"/>
        </w:rPr>
        <w:t>9.</w:t>
      </w:r>
      <w:r w:rsidR="3817D992" w:rsidRPr="009703ED">
        <w:rPr>
          <w:rFonts w:ascii="Calibri" w:eastAsia="Calibri" w:hAnsi="Calibri" w:cs="Calibri"/>
          <w:i/>
          <w:iCs/>
          <w:sz w:val="24"/>
          <w:szCs w:val="24"/>
        </w:rPr>
        <w:t xml:space="preserve">5 </w:t>
      </w:r>
      <w:r w:rsidR="218F28B9" w:rsidRPr="009703ED">
        <w:rPr>
          <w:rFonts w:ascii="Calibri" w:eastAsia="Calibri" w:hAnsi="Calibri" w:cs="Calibri"/>
          <w:i/>
          <w:iCs/>
          <w:sz w:val="24"/>
          <w:szCs w:val="24"/>
        </w:rPr>
        <w:t>I</w:t>
      </w:r>
      <w:r w:rsidR="331217A3" w:rsidRPr="009703ED">
        <w:rPr>
          <w:rFonts w:ascii="Calibri" w:eastAsia="Calibri" w:hAnsi="Calibri" w:cs="Calibri"/>
          <w:i/>
          <w:iCs/>
          <w:sz w:val="24"/>
          <w:szCs w:val="24"/>
        </w:rPr>
        <w:t xml:space="preserve"> </w:t>
      </w:r>
      <w:r w:rsidR="069686D8" w:rsidRPr="009703ED">
        <w:rPr>
          <w:rFonts w:ascii="Calibri" w:eastAsia="Calibri" w:hAnsi="Calibri" w:cs="Calibri"/>
          <w:i/>
          <w:iCs/>
          <w:sz w:val="24"/>
          <w:szCs w:val="24"/>
        </w:rPr>
        <w:t>I</w:t>
      </w:r>
      <w:r w:rsidR="218F28B9" w:rsidRPr="009703ED">
        <w:rPr>
          <w:rFonts w:ascii="Calibri" w:eastAsia="Calibri" w:hAnsi="Calibri" w:cs="Calibri"/>
          <w:i/>
          <w:iCs/>
          <w:sz w:val="24"/>
          <w:szCs w:val="24"/>
        </w:rPr>
        <w:t>nnanfor områda med «Krav om minimum 16 m</w:t>
      </w:r>
      <w:r w:rsidR="218F28B9" w:rsidRPr="009703ED">
        <w:rPr>
          <w:rFonts w:ascii="Calibri" w:eastAsia="Calibri" w:hAnsi="Calibri" w:cs="Calibri"/>
          <w:i/>
          <w:iCs/>
          <w:sz w:val="24"/>
          <w:szCs w:val="24"/>
          <w:vertAlign w:val="superscript"/>
        </w:rPr>
        <w:t>2</w:t>
      </w:r>
      <w:r w:rsidR="218F28B9" w:rsidRPr="009703ED">
        <w:rPr>
          <w:rFonts w:ascii="Calibri" w:eastAsia="Calibri" w:hAnsi="Calibri" w:cs="Calibri"/>
          <w:i/>
          <w:iCs/>
          <w:sz w:val="24"/>
          <w:szCs w:val="24"/>
        </w:rPr>
        <w:t xml:space="preserve"> MFUA» slik vist på temakart nr. 4 «Område med ulike krav om minste felles </w:t>
      </w:r>
      <w:proofErr w:type="spellStart"/>
      <w:r w:rsidR="218F28B9" w:rsidRPr="009703ED">
        <w:rPr>
          <w:rFonts w:ascii="Calibri" w:eastAsia="Calibri" w:hAnsi="Calibri" w:cs="Calibri"/>
          <w:i/>
          <w:iCs/>
          <w:sz w:val="24"/>
          <w:szCs w:val="24"/>
        </w:rPr>
        <w:t>uteopphaldsareal</w:t>
      </w:r>
      <w:proofErr w:type="spellEnd"/>
      <w:r w:rsidR="218F28B9" w:rsidRPr="009703ED">
        <w:rPr>
          <w:rFonts w:ascii="Calibri" w:eastAsia="Calibri" w:hAnsi="Calibri" w:cs="Calibri"/>
          <w:i/>
          <w:iCs/>
          <w:sz w:val="24"/>
          <w:szCs w:val="24"/>
        </w:rPr>
        <w:t xml:space="preserve"> (MFUA)», kan prosjekt heilt eller delvis </w:t>
      </w:r>
      <w:proofErr w:type="spellStart"/>
      <w:r w:rsidR="218F28B9" w:rsidRPr="009703ED">
        <w:rPr>
          <w:rFonts w:ascii="Calibri" w:eastAsia="Calibri" w:hAnsi="Calibri" w:cs="Calibri"/>
          <w:i/>
          <w:iCs/>
          <w:sz w:val="24"/>
          <w:szCs w:val="24"/>
        </w:rPr>
        <w:t>unntakast</w:t>
      </w:r>
      <w:proofErr w:type="spellEnd"/>
      <w:r w:rsidR="218F28B9" w:rsidRPr="009703ED">
        <w:rPr>
          <w:rFonts w:ascii="Calibri" w:eastAsia="Calibri" w:hAnsi="Calibri" w:cs="Calibri"/>
          <w:i/>
          <w:iCs/>
          <w:sz w:val="24"/>
          <w:szCs w:val="24"/>
        </w:rPr>
        <w:t xml:space="preserve"> frå krava om at 16 m</w:t>
      </w:r>
      <w:r w:rsidR="218F28B9" w:rsidRPr="009703ED">
        <w:rPr>
          <w:rFonts w:ascii="Calibri" w:eastAsia="Calibri" w:hAnsi="Calibri" w:cs="Calibri"/>
          <w:i/>
          <w:iCs/>
          <w:sz w:val="24"/>
          <w:szCs w:val="24"/>
          <w:vertAlign w:val="superscript"/>
        </w:rPr>
        <w:t>2</w:t>
      </w:r>
      <w:r w:rsidR="218F28B9" w:rsidRPr="009703ED">
        <w:rPr>
          <w:rFonts w:ascii="Calibri" w:eastAsia="Calibri" w:hAnsi="Calibri" w:cs="Calibri"/>
          <w:i/>
          <w:iCs/>
          <w:sz w:val="24"/>
          <w:szCs w:val="24"/>
        </w:rPr>
        <w:t xml:space="preserve"> felles </w:t>
      </w:r>
      <w:proofErr w:type="spellStart"/>
      <w:r w:rsidR="218F28B9" w:rsidRPr="009703ED">
        <w:rPr>
          <w:rFonts w:ascii="Calibri" w:eastAsia="Calibri" w:hAnsi="Calibri" w:cs="Calibri"/>
          <w:i/>
          <w:iCs/>
          <w:sz w:val="24"/>
          <w:szCs w:val="24"/>
        </w:rPr>
        <w:t>uteopphaldsareal</w:t>
      </w:r>
      <w:proofErr w:type="spellEnd"/>
      <w:r w:rsidR="218F28B9" w:rsidRPr="009703ED">
        <w:rPr>
          <w:rFonts w:ascii="Calibri" w:eastAsia="Calibri" w:hAnsi="Calibri" w:cs="Calibri"/>
          <w:i/>
          <w:iCs/>
          <w:sz w:val="24"/>
          <w:szCs w:val="24"/>
        </w:rPr>
        <w:t xml:space="preserve"> per bueining skal realiserast på eiga tomt. Her kan fritaksordninga nyttast. Midlar frå fritaksordninga skal brukast til kjøp, utviding eller oppgradering av nærliggjande </w:t>
      </w:r>
      <w:proofErr w:type="spellStart"/>
      <w:r w:rsidR="218F28B9" w:rsidRPr="009703ED">
        <w:rPr>
          <w:rFonts w:ascii="Calibri" w:eastAsia="Calibri" w:hAnsi="Calibri" w:cs="Calibri"/>
          <w:i/>
          <w:iCs/>
          <w:sz w:val="24"/>
          <w:szCs w:val="24"/>
        </w:rPr>
        <w:t>uteopphaldsareal</w:t>
      </w:r>
      <w:proofErr w:type="spellEnd"/>
      <w:r w:rsidR="218F28B9" w:rsidRPr="009703ED">
        <w:rPr>
          <w:rFonts w:ascii="Calibri" w:eastAsia="Calibri" w:hAnsi="Calibri" w:cs="Calibri"/>
          <w:i/>
          <w:iCs/>
          <w:sz w:val="24"/>
          <w:szCs w:val="24"/>
        </w:rPr>
        <w:t xml:space="preserve"> innanfor dei ulike sonene slik desse er viste på temakart nr. 5 «Soneinndeling fritaksordning </w:t>
      </w:r>
      <w:r w:rsidR="002975CC" w:rsidRPr="009703ED">
        <w:rPr>
          <w:rFonts w:ascii="Calibri" w:eastAsia="Calibri" w:hAnsi="Calibri" w:cs="Calibri"/>
          <w:i/>
          <w:iCs/>
          <w:sz w:val="24"/>
          <w:szCs w:val="24"/>
        </w:rPr>
        <w:t>MFUA»</w:t>
      </w:r>
      <w:r w:rsidR="218F28B9" w:rsidRPr="009703ED">
        <w:rPr>
          <w:rFonts w:ascii="Calibri" w:eastAsia="Calibri" w:hAnsi="Calibri" w:cs="Calibri"/>
          <w:i/>
          <w:iCs/>
          <w:sz w:val="24"/>
          <w:szCs w:val="24"/>
        </w:rPr>
        <w:t>. Kommunestyret fastset årleg fritaksbeløp per m</w:t>
      </w:r>
      <w:r w:rsidR="218F28B9" w:rsidRPr="009703ED">
        <w:rPr>
          <w:rFonts w:ascii="Calibri" w:eastAsia="Calibri" w:hAnsi="Calibri" w:cs="Calibri"/>
          <w:i/>
          <w:iCs/>
          <w:sz w:val="24"/>
          <w:szCs w:val="24"/>
          <w:vertAlign w:val="superscript"/>
        </w:rPr>
        <w:t>2</w:t>
      </w:r>
      <w:r w:rsidR="218F28B9" w:rsidRPr="009703ED">
        <w:rPr>
          <w:rFonts w:ascii="Calibri" w:eastAsia="Calibri" w:hAnsi="Calibri" w:cs="Calibri"/>
          <w:i/>
          <w:iCs/>
          <w:sz w:val="24"/>
          <w:szCs w:val="24"/>
        </w:rPr>
        <w:t xml:space="preserve"> som skal nyttast i utbyggingsavtaler i samband med behandlinga av økonomiplanen.</w:t>
      </w:r>
    </w:p>
    <w:p w14:paraId="7E79B4C1" w14:textId="20A57C84" w:rsidR="218F28B9" w:rsidRPr="009703ED" w:rsidRDefault="218F28B9" w:rsidP="30CF917B">
      <w:pPr>
        <w:rPr>
          <w:rFonts w:ascii="Calibri" w:eastAsia="Calibri" w:hAnsi="Calibri" w:cs="Calibri"/>
          <w:i/>
          <w:iCs/>
          <w:sz w:val="24"/>
          <w:szCs w:val="24"/>
        </w:rPr>
      </w:pPr>
      <w:r w:rsidRPr="009703ED">
        <w:rPr>
          <w:rFonts w:ascii="Calibri" w:eastAsia="Calibri" w:hAnsi="Calibri" w:cs="Calibri"/>
          <w:i/>
          <w:iCs/>
          <w:sz w:val="24"/>
          <w:szCs w:val="24"/>
        </w:rPr>
        <w:t xml:space="preserve"> </w:t>
      </w:r>
    </w:p>
    <w:p w14:paraId="09BC33D7" w14:textId="445EFE2C" w:rsidR="218F28B9" w:rsidRPr="009703ED" w:rsidRDefault="13011260" w:rsidP="30CF917B">
      <w:pPr>
        <w:ind w:left="720"/>
        <w:rPr>
          <w:rFonts w:ascii="Calibri" w:eastAsia="Calibri" w:hAnsi="Calibri" w:cs="Calibri"/>
          <w:i/>
          <w:iCs/>
          <w:sz w:val="24"/>
          <w:szCs w:val="24"/>
        </w:rPr>
      </w:pPr>
      <w:r w:rsidRPr="009703ED">
        <w:rPr>
          <w:rFonts w:ascii="Calibri" w:eastAsia="Calibri" w:hAnsi="Calibri" w:cs="Calibri"/>
          <w:i/>
          <w:iCs/>
          <w:sz w:val="24"/>
          <w:szCs w:val="24"/>
        </w:rPr>
        <w:t xml:space="preserve">§ </w:t>
      </w:r>
      <w:r w:rsidR="218F28B9" w:rsidRPr="009703ED">
        <w:rPr>
          <w:rFonts w:ascii="Calibri" w:eastAsia="Calibri" w:hAnsi="Calibri" w:cs="Calibri"/>
          <w:i/>
          <w:iCs/>
          <w:sz w:val="24"/>
          <w:szCs w:val="24"/>
        </w:rPr>
        <w:t>9.</w:t>
      </w:r>
      <w:r w:rsidR="150BAF25" w:rsidRPr="009703ED">
        <w:rPr>
          <w:rFonts w:ascii="Calibri" w:eastAsia="Calibri" w:hAnsi="Calibri" w:cs="Calibri"/>
          <w:i/>
          <w:iCs/>
          <w:sz w:val="24"/>
          <w:szCs w:val="24"/>
        </w:rPr>
        <w:t xml:space="preserve">6 </w:t>
      </w:r>
      <w:r w:rsidR="218F28B9" w:rsidRPr="009703ED">
        <w:rPr>
          <w:rFonts w:ascii="Calibri" w:eastAsia="Calibri" w:hAnsi="Calibri" w:cs="Calibri"/>
          <w:i/>
          <w:iCs/>
          <w:sz w:val="24"/>
          <w:szCs w:val="24"/>
        </w:rPr>
        <w:t>Fritaksordninga gjeld berre når alle av følgjande vilkår er oppfylt:</w:t>
      </w:r>
    </w:p>
    <w:p w14:paraId="2AD163A2" w14:textId="6A9AA92E" w:rsidR="218F28B9" w:rsidRPr="009703ED" w:rsidRDefault="218F28B9" w:rsidP="30CF917B">
      <w:pPr>
        <w:pStyle w:val="Listeavsnitt"/>
        <w:numPr>
          <w:ilvl w:val="2"/>
          <w:numId w:val="9"/>
        </w:numPr>
        <w:ind w:left="1170" w:hanging="450"/>
        <w:rPr>
          <w:rFonts w:ascii="Calibri" w:eastAsia="Calibri" w:hAnsi="Calibri" w:cs="Calibri"/>
          <w:i/>
          <w:iCs/>
          <w:sz w:val="24"/>
          <w:szCs w:val="24"/>
        </w:rPr>
      </w:pPr>
      <w:r w:rsidRPr="009703ED">
        <w:rPr>
          <w:rFonts w:ascii="Calibri" w:eastAsia="Calibri" w:hAnsi="Calibri" w:cs="Calibri"/>
          <w:i/>
          <w:iCs/>
          <w:sz w:val="24"/>
          <w:szCs w:val="24"/>
        </w:rPr>
        <w:t>Prosjektet held seg innanfor maks tillatne høgder og maks tillatne tettleik, jf. pkt. 8.1.2, 8.1.3 og pkt. 8.2.</w:t>
      </w:r>
    </w:p>
    <w:p w14:paraId="1AE5035C" w14:textId="0ECC09F0" w:rsidR="218F28B9" w:rsidRPr="009703ED" w:rsidRDefault="218F28B9" w:rsidP="30CF917B">
      <w:pPr>
        <w:pStyle w:val="Listeavsnitt"/>
        <w:numPr>
          <w:ilvl w:val="2"/>
          <w:numId w:val="9"/>
        </w:numPr>
        <w:ind w:left="1170" w:hanging="450"/>
        <w:rPr>
          <w:rFonts w:ascii="Calibri" w:eastAsia="Calibri" w:hAnsi="Calibri" w:cs="Calibri"/>
          <w:i/>
          <w:iCs/>
          <w:sz w:val="24"/>
          <w:szCs w:val="24"/>
          <w:lang w:val="nb-NO"/>
        </w:rPr>
      </w:pPr>
      <w:r w:rsidRPr="009703ED">
        <w:rPr>
          <w:rFonts w:ascii="Calibri" w:eastAsia="Calibri" w:hAnsi="Calibri" w:cs="Calibri"/>
          <w:i/>
          <w:iCs/>
          <w:sz w:val="24"/>
          <w:szCs w:val="24"/>
        </w:rPr>
        <w:t xml:space="preserve">Krav om minste felles </w:t>
      </w:r>
      <w:proofErr w:type="spellStart"/>
      <w:r w:rsidRPr="009703ED">
        <w:rPr>
          <w:rFonts w:ascii="Calibri" w:eastAsia="Calibri" w:hAnsi="Calibri" w:cs="Calibri"/>
          <w:i/>
          <w:iCs/>
          <w:sz w:val="24"/>
          <w:szCs w:val="24"/>
        </w:rPr>
        <w:t>uteopphaldsareal</w:t>
      </w:r>
      <w:proofErr w:type="spellEnd"/>
      <w:r w:rsidRPr="009703ED">
        <w:rPr>
          <w:rFonts w:ascii="Calibri" w:eastAsia="Calibri" w:hAnsi="Calibri" w:cs="Calibri"/>
          <w:i/>
          <w:iCs/>
          <w:sz w:val="24"/>
          <w:szCs w:val="24"/>
        </w:rPr>
        <w:t xml:space="preserve"> per bueining er forsøkt mest mogleg oppfylt på eiga tomt. Det skal dokumenterast at 16 m</w:t>
      </w:r>
      <w:r w:rsidRPr="009703ED">
        <w:rPr>
          <w:rFonts w:ascii="Calibri" w:eastAsia="Calibri" w:hAnsi="Calibri" w:cs="Calibri"/>
          <w:i/>
          <w:iCs/>
          <w:sz w:val="24"/>
          <w:szCs w:val="24"/>
          <w:vertAlign w:val="superscript"/>
        </w:rPr>
        <w:t>2</w:t>
      </w:r>
      <w:r w:rsidRPr="009703ED">
        <w:rPr>
          <w:rFonts w:ascii="Calibri" w:eastAsia="Calibri" w:hAnsi="Calibri" w:cs="Calibri"/>
          <w:i/>
          <w:iCs/>
          <w:sz w:val="24"/>
          <w:szCs w:val="24"/>
        </w:rPr>
        <w:t xml:space="preserve">, jf. pkt. 9.3, </w:t>
      </w:r>
      <w:proofErr w:type="spellStart"/>
      <w:r w:rsidRPr="009703ED">
        <w:rPr>
          <w:rFonts w:ascii="Calibri" w:eastAsia="Calibri" w:hAnsi="Calibri" w:cs="Calibri"/>
          <w:i/>
          <w:iCs/>
          <w:sz w:val="24"/>
          <w:szCs w:val="24"/>
        </w:rPr>
        <w:t>uteopphaldsareal</w:t>
      </w:r>
      <w:proofErr w:type="spellEnd"/>
      <w:r w:rsidRPr="009703ED">
        <w:rPr>
          <w:rFonts w:ascii="Calibri" w:eastAsia="Calibri" w:hAnsi="Calibri" w:cs="Calibri"/>
          <w:i/>
          <w:iCs/>
          <w:sz w:val="24"/>
          <w:szCs w:val="24"/>
        </w:rPr>
        <w:t xml:space="preserve"> per bueining ikkje let seg realisera i prosjektet. </w:t>
      </w:r>
      <w:r w:rsidRPr="009703ED">
        <w:rPr>
          <w:rFonts w:ascii="Calibri" w:eastAsia="Calibri" w:hAnsi="Calibri" w:cs="Calibri"/>
          <w:i/>
          <w:iCs/>
          <w:sz w:val="24"/>
          <w:szCs w:val="24"/>
          <w:lang w:val="nb-NO"/>
        </w:rPr>
        <w:t xml:space="preserve">Alternative </w:t>
      </w:r>
      <w:proofErr w:type="spellStart"/>
      <w:r w:rsidRPr="009703ED">
        <w:rPr>
          <w:rFonts w:ascii="Calibri" w:eastAsia="Calibri" w:hAnsi="Calibri" w:cs="Calibri"/>
          <w:i/>
          <w:iCs/>
          <w:sz w:val="24"/>
          <w:szCs w:val="24"/>
          <w:lang w:val="nb-NO"/>
        </w:rPr>
        <w:t>løysingar</w:t>
      </w:r>
      <w:proofErr w:type="spellEnd"/>
      <w:r w:rsidRPr="009703ED">
        <w:rPr>
          <w:rFonts w:ascii="Calibri" w:eastAsia="Calibri" w:hAnsi="Calibri" w:cs="Calibri"/>
          <w:i/>
          <w:iCs/>
          <w:sz w:val="24"/>
          <w:szCs w:val="24"/>
          <w:lang w:val="nb-NO"/>
        </w:rPr>
        <w:t xml:space="preserve"> skal </w:t>
      </w:r>
      <w:proofErr w:type="spellStart"/>
      <w:r w:rsidRPr="009703ED">
        <w:rPr>
          <w:rFonts w:ascii="Calibri" w:eastAsia="Calibri" w:hAnsi="Calibri" w:cs="Calibri"/>
          <w:i/>
          <w:iCs/>
          <w:sz w:val="24"/>
          <w:szCs w:val="24"/>
          <w:lang w:val="nb-NO"/>
        </w:rPr>
        <w:t>visast</w:t>
      </w:r>
      <w:proofErr w:type="spellEnd"/>
      <w:r w:rsidRPr="009703ED">
        <w:rPr>
          <w:rFonts w:ascii="Calibri" w:eastAsia="Calibri" w:hAnsi="Calibri" w:cs="Calibri"/>
          <w:i/>
          <w:iCs/>
          <w:sz w:val="24"/>
          <w:szCs w:val="24"/>
          <w:lang w:val="nb-NO"/>
        </w:rPr>
        <w:t>.</w:t>
      </w:r>
    </w:p>
    <w:p w14:paraId="64A9FBD6" w14:textId="24F0E7CD" w:rsidR="218F28B9" w:rsidRPr="009703ED" w:rsidRDefault="218F28B9" w:rsidP="30CF917B">
      <w:pPr>
        <w:pStyle w:val="Listeavsnitt"/>
        <w:numPr>
          <w:ilvl w:val="2"/>
          <w:numId w:val="9"/>
        </w:numPr>
        <w:ind w:left="1170" w:hanging="450"/>
        <w:rPr>
          <w:rFonts w:ascii="Calibri" w:eastAsia="Calibri" w:hAnsi="Calibri" w:cs="Calibri"/>
          <w:i/>
          <w:iCs/>
          <w:sz w:val="24"/>
          <w:szCs w:val="24"/>
          <w:lang w:val="nb-NO"/>
        </w:rPr>
      </w:pPr>
      <w:r w:rsidRPr="009703ED">
        <w:rPr>
          <w:rFonts w:ascii="Calibri" w:eastAsia="Calibri" w:hAnsi="Calibri" w:cs="Calibri"/>
          <w:i/>
          <w:iCs/>
          <w:sz w:val="24"/>
          <w:szCs w:val="24"/>
          <w:lang w:val="nb-NO"/>
        </w:rPr>
        <w:t xml:space="preserve">Prosjektet har plass til leik med 3 ulike </w:t>
      </w:r>
      <w:proofErr w:type="spellStart"/>
      <w:r w:rsidRPr="009703ED">
        <w:rPr>
          <w:rFonts w:ascii="Calibri" w:eastAsia="Calibri" w:hAnsi="Calibri" w:cs="Calibri"/>
          <w:i/>
          <w:iCs/>
          <w:sz w:val="24"/>
          <w:szCs w:val="24"/>
          <w:lang w:val="nb-NO"/>
        </w:rPr>
        <w:t>leikeaktivitetar</w:t>
      </w:r>
      <w:proofErr w:type="spellEnd"/>
      <w:r w:rsidRPr="009703ED">
        <w:rPr>
          <w:rFonts w:ascii="Calibri" w:eastAsia="Calibri" w:hAnsi="Calibri" w:cs="Calibri"/>
          <w:i/>
          <w:iCs/>
          <w:sz w:val="24"/>
          <w:szCs w:val="24"/>
          <w:lang w:val="nb-NO"/>
        </w:rPr>
        <w:t xml:space="preserve"> og sandkasse med </w:t>
      </w:r>
      <w:proofErr w:type="spellStart"/>
      <w:r w:rsidRPr="009703ED">
        <w:rPr>
          <w:rFonts w:ascii="Calibri" w:eastAsia="Calibri" w:hAnsi="Calibri" w:cs="Calibri"/>
          <w:i/>
          <w:iCs/>
          <w:sz w:val="24"/>
          <w:szCs w:val="24"/>
          <w:lang w:val="nb-NO"/>
        </w:rPr>
        <w:t>sitjegruppe</w:t>
      </w:r>
      <w:proofErr w:type="spellEnd"/>
      <w:r w:rsidRPr="009703ED">
        <w:rPr>
          <w:rFonts w:ascii="Calibri" w:eastAsia="Calibri" w:hAnsi="Calibri" w:cs="Calibri"/>
          <w:i/>
          <w:iCs/>
          <w:sz w:val="24"/>
          <w:szCs w:val="24"/>
          <w:lang w:val="nb-NO"/>
        </w:rPr>
        <w:t xml:space="preserve"> med 50 % sol 21. mars kl. 15.00. I områda S8, S10, S11, S16, S17, S23, S25 og S30 kan kommunen </w:t>
      </w:r>
      <w:proofErr w:type="spellStart"/>
      <w:r w:rsidRPr="009703ED">
        <w:rPr>
          <w:rFonts w:ascii="Calibri" w:eastAsia="Calibri" w:hAnsi="Calibri" w:cs="Calibri"/>
          <w:i/>
          <w:iCs/>
          <w:sz w:val="24"/>
          <w:szCs w:val="24"/>
          <w:lang w:val="nb-NO"/>
        </w:rPr>
        <w:t>vurdera</w:t>
      </w:r>
      <w:proofErr w:type="spellEnd"/>
      <w:r w:rsidRPr="009703ED">
        <w:rPr>
          <w:rFonts w:ascii="Calibri" w:eastAsia="Calibri" w:hAnsi="Calibri" w:cs="Calibri"/>
          <w:i/>
          <w:iCs/>
          <w:sz w:val="24"/>
          <w:szCs w:val="24"/>
          <w:lang w:val="nb-NO"/>
        </w:rPr>
        <w:t xml:space="preserve"> om dette arealet kan </w:t>
      </w:r>
      <w:proofErr w:type="spellStart"/>
      <w:r w:rsidRPr="009703ED">
        <w:rPr>
          <w:rFonts w:ascii="Calibri" w:eastAsia="Calibri" w:hAnsi="Calibri" w:cs="Calibri"/>
          <w:i/>
          <w:iCs/>
          <w:sz w:val="24"/>
          <w:szCs w:val="24"/>
          <w:lang w:val="nb-NO"/>
        </w:rPr>
        <w:t>realiserast</w:t>
      </w:r>
      <w:proofErr w:type="spellEnd"/>
      <w:r w:rsidRPr="009703ED">
        <w:rPr>
          <w:rFonts w:ascii="Calibri" w:eastAsia="Calibri" w:hAnsi="Calibri" w:cs="Calibri"/>
          <w:i/>
          <w:iCs/>
          <w:sz w:val="24"/>
          <w:szCs w:val="24"/>
          <w:lang w:val="nb-NO"/>
        </w:rPr>
        <w:t xml:space="preserve"> på felles takterrasse.</w:t>
      </w:r>
    </w:p>
    <w:p w14:paraId="5E99BB15" w14:textId="4B83BF48" w:rsidR="218F28B9" w:rsidRPr="009703ED" w:rsidRDefault="218F28B9" w:rsidP="30CF917B">
      <w:pPr>
        <w:pStyle w:val="Listeavsnitt"/>
        <w:numPr>
          <w:ilvl w:val="2"/>
          <w:numId w:val="9"/>
        </w:numPr>
        <w:ind w:left="1170" w:hanging="450"/>
        <w:rPr>
          <w:rFonts w:ascii="Calibri" w:eastAsia="Calibri" w:hAnsi="Calibri" w:cs="Calibri"/>
          <w:i/>
          <w:iCs/>
          <w:sz w:val="24"/>
          <w:szCs w:val="24"/>
          <w:lang w:val="nb-NO"/>
        </w:rPr>
      </w:pPr>
      <w:r w:rsidRPr="009703ED">
        <w:rPr>
          <w:rFonts w:ascii="Calibri" w:eastAsia="Calibri" w:hAnsi="Calibri" w:cs="Calibri"/>
          <w:i/>
          <w:iCs/>
          <w:sz w:val="24"/>
          <w:szCs w:val="24"/>
          <w:lang w:val="nb-NO"/>
        </w:rPr>
        <w:t>Erstatningsarealet har maks gangavstand på 150 meter og har trafikksikker tilkomst.</w:t>
      </w:r>
    </w:p>
    <w:p w14:paraId="7070C1AB" w14:textId="78BCA965" w:rsidR="4328A830" w:rsidRPr="009703ED" w:rsidRDefault="4328A830" w:rsidP="30CF917B">
      <w:pPr>
        <w:ind w:left="720"/>
        <w:rPr>
          <w:rFonts w:ascii="Calibri" w:eastAsia="Calibri" w:hAnsi="Calibri" w:cs="Calibri"/>
          <w:sz w:val="24"/>
          <w:szCs w:val="24"/>
          <w:lang w:val="nb-NO"/>
        </w:rPr>
      </w:pPr>
      <w:r w:rsidRPr="009703ED">
        <w:rPr>
          <w:rFonts w:ascii="Calibri" w:eastAsia="Calibri" w:hAnsi="Calibri" w:cs="Calibri"/>
          <w:sz w:val="24"/>
          <w:szCs w:val="24"/>
          <w:lang w:val="nb-NO"/>
        </w:rPr>
        <w:t xml:space="preserve">I prinsippavklaringen </w:t>
      </w:r>
      <w:r w:rsidR="2C8E724A" w:rsidRPr="009703ED">
        <w:rPr>
          <w:rFonts w:ascii="Calibri" w:eastAsia="Calibri" w:hAnsi="Calibri" w:cs="Calibri"/>
          <w:sz w:val="24"/>
          <w:szCs w:val="24"/>
          <w:lang w:val="nb-NO"/>
        </w:rPr>
        <w:t xml:space="preserve">i sak 038/19 </w:t>
      </w:r>
      <w:r w:rsidRPr="009703ED">
        <w:rPr>
          <w:rFonts w:ascii="Calibri" w:eastAsia="Calibri" w:hAnsi="Calibri" w:cs="Calibri"/>
          <w:sz w:val="24"/>
          <w:szCs w:val="24"/>
          <w:lang w:val="nb-NO"/>
        </w:rPr>
        <w:t xml:space="preserve">har </w:t>
      </w:r>
      <w:proofErr w:type="spellStart"/>
      <w:r w:rsidR="00E81360" w:rsidRPr="009703ED">
        <w:rPr>
          <w:rFonts w:ascii="Calibri" w:eastAsia="Calibri" w:hAnsi="Calibri" w:cs="Calibri"/>
          <w:sz w:val="24"/>
          <w:szCs w:val="24"/>
          <w:lang w:val="nb-NO"/>
        </w:rPr>
        <w:t>Utval</w:t>
      </w:r>
      <w:proofErr w:type="spellEnd"/>
      <w:r w:rsidR="00E81360" w:rsidRPr="009703ED">
        <w:rPr>
          <w:rFonts w:ascii="Calibri" w:eastAsia="Calibri" w:hAnsi="Calibri" w:cs="Calibri"/>
          <w:sz w:val="24"/>
          <w:szCs w:val="24"/>
          <w:lang w:val="nb-NO"/>
        </w:rPr>
        <w:t xml:space="preserve"> for l</w:t>
      </w:r>
      <w:r w:rsidRPr="009703ED">
        <w:rPr>
          <w:rFonts w:ascii="Calibri" w:eastAsia="Calibri" w:hAnsi="Calibri" w:cs="Calibri"/>
          <w:sz w:val="24"/>
          <w:szCs w:val="24"/>
          <w:lang w:val="nb-NO"/>
        </w:rPr>
        <w:t xml:space="preserve">okal </w:t>
      </w:r>
      <w:r w:rsidR="00E81360" w:rsidRPr="009703ED">
        <w:rPr>
          <w:rFonts w:ascii="Calibri" w:eastAsia="Calibri" w:hAnsi="Calibri" w:cs="Calibri"/>
          <w:sz w:val="24"/>
          <w:szCs w:val="24"/>
          <w:lang w:val="nb-NO"/>
        </w:rPr>
        <w:t>u</w:t>
      </w:r>
      <w:r w:rsidRPr="009703ED">
        <w:rPr>
          <w:rFonts w:ascii="Calibri" w:eastAsia="Calibri" w:hAnsi="Calibri" w:cs="Calibri"/>
          <w:sz w:val="24"/>
          <w:szCs w:val="24"/>
          <w:lang w:val="nb-NO"/>
        </w:rPr>
        <w:t xml:space="preserve">tvikling </w:t>
      </w:r>
      <w:r w:rsidR="5A092C79" w:rsidRPr="009703ED">
        <w:rPr>
          <w:rFonts w:ascii="Calibri" w:eastAsia="Calibri" w:hAnsi="Calibri" w:cs="Calibri"/>
          <w:sz w:val="24"/>
          <w:szCs w:val="24"/>
          <w:lang w:val="nb-NO"/>
        </w:rPr>
        <w:t>vedtatt</w:t>
      </w:r>
      <w:r w:rsidRPr="009703ED">
        <w:rPr>
          <w:rFonts w:ascii="Calibri" w:eastAsia="Calibri" w:hAnsi="Calibri" w:cs="Calibri"/>
          <w:sz w:val="24"/>
          <w:szCs w:val="24"/>
          <w:lang w:val="nb-NO"/>
        </w:rPr>
        <w:t xml:space="preserve"> at planarbeidet kunne fortsette, s</w:t>
      </w:r>
      <w:r w:rsidR="6AE62ED3" w:rsidRPr="009703ED">
        <w:rPr>
          <w:rFonts w:ascii="Calibri" w:eastAsia="Calibri" w:hAnsi="Calibri" w:cs="Calibri"/>
          <w:sz w:val="24"/>
          <w:szCs w:val="24"/>
          <w:lang w:val="nb-NO"/>
        </w:rPr>
        <w:t>el</w:t>
      </w:r>
      <w:r w:rsidRPr="009703ED">
        <w:rPr>
          <w:rFonts w:ascii="Calibri" w:eastAsia="Calibri" w:hAnsi="Calibri" w:cs="Calibri"/>
          <w:sz w:val="24"/>
          <w:szCs w:val="24"/>
          <w:lang w:val="nb-NO"/>
        </w:rPr>
        <w:t xml:space="preserve">v om det var flere avvik </w:t>
      </w:r>
      <w:r w:rsidR="00420273">
        <w:rPr>
          <w:rFonts w:ascii="Calibri" w:eastAsia="Calibri" w:hAnsi="Calibri" w:cs="Calibri"/>
          <w:sz w:val="24"/>
          <w:szCs w:val="24"/>
          <w:lang w:val="nb-NO"/>
        </w:rPr>
        <w:t>herunder</w:t>
      </w:r>
      <w:r w:rsidR="6F1DFC57" w:rsidRPr="009703ED">
        <w:rPr>
          <w:rFonts w:ascii="Calibri" w:eastAsia="Calibri" w:hAnsi="Calibri" w:cs="Calibri"/>
          <w:sz w:val="24"/>
          <w:szCs w:val="24"/>
          <w:lang w:val="nb-NO"/>
        </w:rPr>
        <w:t xml:space="preserve"> </w:t>
      </w:r>
      <w:r w:rsidR="00BD0CB3">
        <w:rPr>
          <w:rFonts w:ascii="Calibri" w:eastAsia="Calibri" w:hAnsi="Calibri" w:cs="Calibri"/>
          <w:sz w:val="24"/>
          <w:szCs w:val="24"/>
          <w:lang w:val="nb-NO"/>
        </w:rPr>
        <w:t xml:space="preserve">tolkning av </w:t>
      </w:r>
      <w:r w:rsidR="6F1DFC57" w:rsidRPr="009703ED">
        <w:rPr>
          <w:rFonts w:ascii="Calibri" w:eastAsia="Calibri" w:hAnsi="Calibri" w:cs="Calibri"/>
          <w:sz w:val="24"/>
          <w:szCs w:val="24"/>
          <w:lang w:val="nb-NO"/>
        </w:rPr>
        <w:t xml:space="preserve">fritaksordningen. </w:t>
      </w:r>
      <w:r w:rsidR="2DC2E189" w:rsidRPr="009703ED">
        <w:rPr>
          <w:rFonts w:ascii="Calibri" w:eastAsia="Calibri" w:hAnsi="Calibri" w:cs="Calibri"/>
          <w:sz w:val="24"/>
          <w:szCs w:val="24"/>
          <w:lang w:val="nb-NO"/>
        </w:rPr>
        <w:t>Utv</w:t>
      </w:r>
      <w:r w:rsidR="00E81360" w:rsidRPr="009703ED">
        <w:rPr>
          <w:rFonts w:ascii="Calibri" w:eastAsia="Calibri" w:hAnsi="Calibri" w:cs="Calibri"/>
          <w:sz w:val="24"/>
          <w:szCs w:val="24"/>
          <w:lang w:val="nb-NO"/>
        </w:rPr>
        <w:t>alget</w:t>
      </w:r>
      <w:r w:rsidR="2DC2E189" w:rsidRPr="009703ED">
        <w:rPr>
          <w:rFonts w:ascii="Calibri" w:eastAsia="Calibri" w:hAnsi="Calibri" w:cs="Calibri"/>
          <w:sz w:val="24"/>
          <w:szCs w:val="24"/>
          <w:lang w:val="nb-NO"/>
        </w:rPr>
        <w:t xml:space="preserve"> vedtok </w:t>
      </w:r>
      <w:r w:rsidR="12477B47" w:rsidRPr="009703ED">
        <w:rPr>
          <w:rFonts w:ascii="Calibri" w:eastAsia="Calibri" w:hAnsi="Calibri" w:cs="Calibri"/>
          <w:sz w:val="24"/>
          <w:szCs w:val="24"/>
          <w:lang w:val="nb-NO"/>
        </w:rPr>
        <w:t>i denn</w:t>
      </w:r>
      <w:r w:rsidR="088E1A45" w:rsidRPr="009703ED">
        <w:rPr>
          <w:rFonts w:ascii="Calibri" w:eastAsia="Calibri" w:hAnsi="Calibri" w:cs="Calibri"/>
          <w:sz w:val="24"/>
          <w:szCs w:val="24"/>
          <w:lang w:val="nb-NO"/>
        </w:rPr>
        <w:t>e</w:t>
      </w:r>
      <w:r w:rsidR="12477B47" w:rsidRPr="009703ED">
        <w:rPr>
          <w:rFonts w:ascii="Calibri" w:eastAsia="Calibri" w:hAnsi="Calibri" w:cs="Calibri"/>
          <w:sz w:val="24"/>
          <w:szCs w:val="24"/>
          <w:lang w:val="nb-NO"/>
        </w:rPr>
        <w:t xml:space="preserve"> saken </w:t>
      </w:r>
      <w:r w:rsidR="2DC2E189" w:rsidRPr="009703ED">
        <w:rPr>
          <w:rFonts w:ascii="Calibri" w:eastAsia="Calibri" w:hAnsi="Calibri" w:cs="Calibri"/>
          <w:sz w:val="24"/>
          <w:szCs w:val="24"/>
          <w:lang w:val="nb-NO"/>
        </w:rPr>
        <w:t xml:space="preserve">at </w:t>
      </w:r>
      <w:r w:rsidR="0037515D">
        <w:rPr>
          <w:rFonts w:ascii="Calibri" w:eastAsia="Calibri" w:hAnsi="Calibri" w:cs="Calibri"/>
          <w:sz w:val="24"/>
          <w:szCs w:val="24"/>
          <w:lang w:val="nb-NO"/>
        </w:rPr>
        <w:t>i</w:t>
      </w:r>
      <w:r w:rsidR="6F1DFC57" w:rsidRPr="009703ED">
        <w:rPr>
          <w:rFonts w:ascii="Calibri" w:eastAsia="Calibri" w:hAnsi="Calibri" w:cs="Calibri"/>
          <w:sz w:val="24"/>
          <w:szCs w:val="24"/>
          <w:lang w:val="nb-NO"/>
        </w:rPr>
        <w:t>nntil 25% av MFUA på tak k</w:t>
      </w:r>
      <w:r w:rsidR="1B5E57A1" w:rsidRPr="009703ED">
        <w:rPr>
          <w:rFonts w:ascii="Calibri" w:eastAsia="Calibri" w:hAnsi="Calibri" w:cs="Calibri"/>
          <w:sz w:val="24"/>
          <w:szCs w:val="24"/>
          <w:lang w:val="nb-NO"/>
        </w:rPr>
        <w:t xml:space="preserve">unne </w:t>
      </w:r>
      <w:r w:rsidR="6F1DFC57" w:rsidRPr="009703ED">
        <w:rPr>
          <w:rFonts w:ascii="Calibri" w:eastAsia="Calibri" w:hAnsi="Calibri" w:cs="Calibri"/>
          <w:sz w:val="24"/>
          <w:szCs w:val="24"/>
          <w:lang w:val="nb-NO"/>
        </w:rPr>
        <w:t>medregnes, selv om FUA på tak overstiger dette tallet</w:t>
      </w:r>
      <w:r w:rsidR="4A0C4D0E" w:rsidRPr="009703ED">
        <w:rPr>
          <w:rFonts w:ascii="Calibri" w:eastAsia="Calibri" w:hAnsi="Calibri" w:cs="Calibri"/>
          <w:sz w:val="24"/>
          <w:szCs w:val="24"/>
          <w:lang w:val="nb-NO"/>
        </w:rPr>
        <w:t xml:space="preserve">, men at </w:t>
      </w:r>
      <w:r w:rsidR="6F1DFC57" w:rsidRPr="009703ED">
        <w:rPr>
          <w:rFonts w:ascii="Calibri" w:eastAsia="Calibri" w:hAnsi="Calibri" w:cs="Calibri"/>
          <w:sz w:val="24"/>
          <w:szCs w:val="24"/>
          <w:lang w:val="nb-NO"/>
        </w:rPr>
        <w:t>75% av MFUA inngår i frikjøpsordning og dekkes etter gjeldende sats.</w:t>
      </w:r>
    </w:p>
    <w:p w14:paraId="1FE77C3F" w14:textId="7FBB527C" w:rsidR="4895136A" w:rsidRPr="009703ED" w:rsidRDefault="4895136A" w:rsidP="30CF917B">
      <w:pPr>
        <w:ind w:left="720"/>
        <w:rPr>
          <w:rFonts w:ascii="Calibri" w:eastAsia="Calibri" w:hAnsi="Calibri" w:cs="Calibri"/>
          <w:sz w:val="24"/>
          <w:szCs w:val="24"/>
          <w:lang w:val="nb-NO"/>
        </w:rPr>
      </w:pPr>
      <w:r w:rsidRPr="009703ED">
        <w:rPr>
          <w:rFonts w:ascii="Calibri" w:eastAsia="Calibri" w:hAnsi="Calibri" w:cs="Calibri"/>
          <w:sz w:val="24"/>
          <w:szCs w:val="24"/>
          <w:lang w:val="nb-NO"/>
        </w:rPr>
        <w:t xml:space="preserve">I arbeidet med bestemmelsene </w:t>
      </w:r>
      <w:r w:rsidR="40CC6912" w:rsidRPr="009703ED">
        <w:rPr>
          <w:rFonts w:ascii="Calibri" w:eastAsia="Calibri" w:hAnsi="Calibri" w:cs="Calibri"/>
          <w:sz w:val="24"/>
          <w:szCs w:val="24"/>
          <w:lang w:val="nb-NO"/>
        </w:rPr>
        <w:t xml:space="preserve">§§ </w:t>
      </w:r>
      <w:r w:rsidR="7199EDDF" w:rsidRPr="009703ED">
        <w:rPr>
          <w:rFonts w:ascii="Calibri" w:eastAsia="Calibri" w:hAnsi="Calibri" w:cs="Calibri"/>
          <w:sz w:val="24"/>
          <w:szCs w:val="24"/>
          <w:lang w:val="nb-NO"/>
        </w:rPr>
        <w:t xml:space="preserve">9.2, 9.5 og 9.6. </w:t>
      </w:r>
      <w:r w:rsidRPr="009703ED">
        <w:rPr>
          <w:rFonts w:ascii="Calibri" w:eastAsia="Calibri" w:hAnsi="Calibri" w:cs="Calibri"/>
          <w:sz w:val="24"/>
          <w:szCs w:val="24"/>
          <w:lang w:val="nb-NO"/>
        </w:rPr>
        <w:t>har det vært</w:t>
      </w:r>
      <w:r w:rsidR="490403B6" w:rsidRPr="009703ED">
        <w:rPr>
          <w:rFonts w:ascii="Calibri" w:eastAsia="Calibri" w:hAnsi="Calibri" w:cs="Calibri"/>
          <w:sz w:val="24"/>
          <w:szCs w:val="24"/>
          <w:lang w:val="nb-NO"/>
        </w:rPr>
        <w:t xml:space="preserve"> viktige</w:t>
      </w:r>
      <w:r w:rsidRPr="009703ED">
        <w:rPr>
          <w:rFonts w:ascii="Calibri" w:eastAsia="Calibri" w:hAnsi="Calibri" w:cs="Calibri"/>
          <w:sz w:val="24"/>
          <w:szCs w:val="24"/>
          <w:lang w:val="nb-NO"/>
        </w:rPr>
        <w:t xml:space="preserve"> moment å stimuler</w:t>
      </w:r>
      <w:r w:rsidR="1BE3C54E" w:rsidRPr="009703ED">
        <w:rPr>
          <w:rFonts w:ascii="Calibri" w:eastAsia="Calibri" w:hAnsi="Calibri" w:cs="Calibri"/>
          <w:sz w:val="24"/>
          <w:szCs w:val="24"/>
          <w:lang w:val="nb-NO"/>
        </w:rPr>
        <w:t>e</w:t>
      </w:r>
      <w:r w:rsidRPr="009703ED">
        <w:rPr>
          <w:rFonts w:ascii="Calibri" w:eastAsia="Calibri" w:hAnsi="Calibri" w:cs="Calibri"/>
          <w:sz w:val="24"/>
          <w:szCs w:val="24"/>
          <w:lang w:val="nb-NO"/>
        </w:rPr>
        <w:t xml:space="preserve"> til</w:t>
      </w:r>
      <w:r w:rsidR="24163201" w:rsidRPr="009703ED">
        <w:rPr>
          <w:rFonts w:ascii="Calibri" w:eastAsia="Calibri" w:hAnsi="Calibri" w:cs="Calibri"/>
          <w:sz w:val="24"/>
          <w:szCs w:val="24"/>
          <w:lang w:val="nb-NO"/>
        </w:rPr>
        <w:t xml:space="preserve"> </w:t>
      </w:r>
      <w:r w:rsidR="44A365D2" w:rsidRPr="009703ED">
        <w:rPr>
          <w:rFonts w:ascii="Calibri" w:eastAsia="Calibri" w:hAnsi="Calibri" w:cs="Calibri"/>
          <w:sz w:val="24"/>
          <w:szCs w:val="24"/>
          <w:lang w:val="nb-NO"/>
        </w:rPr>
        <w:t>mer liv og aktivitet i byrommene, bidrag til</w:t>
      </w:r>
      <w:r w:rsidRPr="009703ED">
        <w:rPr>
          <w:rFonts w:ascii="Calibri" w:eastAsia="Calibri" w:hAnsi="Calibri" w:cs="Calibri"/>
          <w:sz w:val="24"/>
          <w:szCs w:val="24"/>
          <w:lang w:val="nb-NO"/>
        </w:rPr>
        <w:t xml:space="preserve"> felles løsninger for blant annet </w:t>
      </w:r>
      <w:r w:rsidR="6A359B9D" w:rsidRPr="009703ED">
        <w:rPr>
          <w:rFonts w:ascii="Calibri" w:eastAsia="Calibri" w:hAnsi="Calibri" w:cs="Calibri"/>
          <w:sz w:val="24"/>
          <w:szCs w:val="24"/>
          <w:lang w:val="nb-NO"/>
        </w:rPr>
        <w:t xml:space="preserve">felles </w:t>
      </w:r>
      <w:r w:rsidRPr="009703ED">
        <w:rPr>
          <w:rFonts w:ascii="Calibri" w:eastAsia="Calibri" w:hAnsi="Calibri" w:cs="Calibri"/>
          <w:sz w:val="24"/>
          <w:szCs w:val="24"/>
          <w:lang w:val="nb-NO"/>
        </w:rPr>
        <w:t>oppholdsareal</w:t>
      </w:r>
      <w:r w:rsidR="3C87CDB7" w:rsidRPr="009703ED">
        <w:rPr>
          <w:rFonts w:ascii="Calibri" w:eastAsia="Calibri" w:hAnsi="Calibri" w:cs="Calibri"/>
          <w:sz w:val="24"/>
          <w:szCs w:val="24"/>
          <w:lang w:val="nb-NO"/>
        </w:rPr>
        <w:t xml:space="preserve"> m.m</w:t>
      </w:r>
      <w:r w:rsidR="5BF2F8BB" w:rsidRPr="009703ED">
        <w:rPr>
          <w:rFonts w:ascii="Calibri" w:eastAsia="Calibri" w:hAnsi="Calibri" w:cs="Calibri"/>
          <w:sz w:val="24"/>
          <w:szCs w:val="24"/>
          <w:lang w:val="nb-NO"/>
        </w:rPr>
        <w:t xml:space="preserve">. I </w:t>
      </w:r>
      <w:r w:rsidR="60AA06F2" w:rsidRPr="009703ED">
        <w:rPr>
          <w:rFonts w:ascii="Calibri" w:eastAsia="Calibri" w:hAnsi="Calibri" w:cs="Calibri"/>
          <w:sz w:val="24"/>
          <w:szCs w:val="24"/>
          <w:lang w:val="nb-NO"/>
        </w:rPr>
        <w:t>områder hvor sentrumsplanen aksepter</w:t>
      </w:r>
      <w:r w:rsidR="7F0F07C5" w:rsidRPr="009703ED">
        <w:rPr>
          <w:rFonts w:ascii="Calibri" w:eastAsia="Calibri" w:hAnsi="Calibri" w:cs="Calibri"/>
          <w:sz w:val="24"/>
          <w:szCs w:val="24"/>
          <w:lang w:val="nb-NO"/>
        </w:rPr>
        <w:t>er</w:t>
      </w:r>
      <w:r w:rsidR="60AA06F2" w:rsidRPr="009703ED">
        <w:rPr>
          <w:rFonts w:ascii="Calibri" w:eastAsia="Calibri" w:hAnsi="Calibri" w:cs="Calibri"/>
          <w:sz w:val="24"/>
          <w:szCs w:val="24"/>
          <w:lang w:val="nb-NO"/>
        </w:rPr>
        <w:t xml:space="preserve"> 16m2 MFUA pr boenhet, legger sentrumsplanen til grunn at det </w:t>
      </w:r>
      <w:r w:rsidR="71D431F4" w:rsidRPr="009703ED">
        <w:rPr>
          <w:rFonts w:ascii="Calibri" w:eastAsia="Calibri" w:hAnsi="Calibri" w:cs="Calibri"/>
          <w:sz w:val="24"/>
          <w:szCs w:val="24"/>
          <w:lang w:val="nb-NO"/>
        </w:rPr>
        <w:t>ikke er</w:t>
      </w:r>
      <w:r w:rsidR="387C9238" w:rsidRPr="009703ED">
        <w:rPr>
          <w:rFonts w:ascii="Calibri" w:eastAsia="Calibri" w:hAnsi="Calibri" w:cs="Calibri"/>
          <w:sz w:val="24"/>
          <w:szCs w:val="24"/>
          <w:lang w:val="nb-NO"/>
        </w:rPr>
        <w:t>,</w:t>
      </w:r>
      <w:r w:rsidR="71D431F4" w:rsidRPr="009703ED">
        <w:rPr>
          <w:rFonts w:ascii="Calibri" w:eastAsia="Calibri" w:hAnsi="Calibri" w:cs="Calibri"/>
          <w:sz w:val="24"/>
          <w:szCs w:val="24"/>
          <w:lang w:val="nb-NO"/>
        </w:rPr>
        <w:t xml:space="preserve"> eller </w:t>
      </w:r>
      <w:r w:rsidR="2F708F93" w:rsidRPr="009703ED">
        <w:rPr>
          <w:rFonts w:ascii="Calibri" w:eastAsia="Calibri" w:hAnsi="Calibri" w:cs="Calibri"/>
          <w:sz w:val="24"/>
          <w:szCs w:val="24"/>
          <w:lang w:val="nb-NO"/>
        </w:rPr>
        <w:t>ikke bør</w:t>
      </w:r>
      <w:r w:rsidR="71D431F4" w:rsidRPr="009703ED">
        <w:rPr>
          <w:rFonts w:ascii="Calibri" w:eastAsia="Calibri" w:hAnsi="Calibri" w:cs="Calibri"/>
          <w:sz w:val="24"/>
          <w:szCs w:val="24"/>
          <w:lang w:val="nb-NO"/>
        </w:rPr>
        <w:t xml:space="preserve"> være ønskelig at hvert prosjekt realiserer </w:t>
      </w:r>
      <w:r w:rsidR="4DB1F8B9" w:rsidRPr="009703ED">
        <w:rPr>
          <w:rFonts w:ascii="Calibri" w:eastAsia="Calibri" w:hAnsi="Calibri" w:cs="Calibri"/>
          <w:sz w:val="24"/>
          <w:szCs w:val="24"/>
          <w:lang w:val="nb-NO"/>
        </w:rPr>
        <w:t xml:space="preserve">sitt </w:t>
      </w:r>
      <w:r w:rsidR="71D431F4" w:rsidRPr="009703ED">
        <w:rPr>
          <w:rFonts w:ascii="Calibri" w:eastAsia="Calibri" w:hAnsi="Calibri" w:cs="Calibri"/>
          <w:sz w:val="24"/>
          <w:szCs w:val="24"/>
          <w:lang w:val="nb-NO"/>
        </w:rPr>
        <w:t>felles oppholdsareal i prosj</w:t>
      </w:r>
      <w:r w:rsidR="4F6A9A1A" w:rsidRPr="009703ED">
        <w:rPr>
          <w:rFonts w:ascii="Calibri" w:eastAsia="Calibri" w:hAnsi="Calibri" w:cs="Calibri"/>
          <w:sz w:val="24"/>
          <w:szCs w:val="24"/>
          <w:lang w:val="nb-NO"/>
        </w:rPr>
        <w:t>e</w:t>
      </w:r>
      <w:r w:rsidR="71D431F4" w:rsidRPr="009703ED">
        <w:rPr>
          <w:rFonts w:ascii="Calibri" w:eastAsia="Calibri" w:hAnsi="Calibri" w:cs="Calibri"/>
          <w:sz w:val="24"/>
          <w:szCs w:val="24"/>
          <w:lang w:val="nb-NO"/>
        </w:rPr>
        <w:t>ktet, men heller bidrar</w:t>
      </w:r>
      <w:r w:rsidR="21F6E8A7" w:rsidRPr="009703ED">
        <w:rPr>
          <w:rFonts w:ascii="Calibri" w:eastAsia="Calibri" w:hAnsi="Calibri" w:cs="Calibri"/>
          <w:sz w:val="24"/>
          <w:szCs w:val="24"/>
          <w:lang w:val="nb-NO"/>
        </w:rPr>
        <w:t xml:space="preserve"> til utvidelse eller oppgradering av større felles areal</w:t>
      </w:r>
      <w:r w:rsidR="6BA9EAA3" w:rsidRPr="009703ED">
        <w:rPr>
          <w:rFonts w:ascii="Calibri" w:eastAsia="Calibri" w:hAnsi="Calibri" w:cs="Calibri"/>
          <w:sz w:val="24"/>
          <w:szCs w:val="24"/>
          <w:lang w:val="nb-NO"/>
        </w:rPr>
        <w:t>er</w:t>
      </w:r>
      <w:r w:rsidR="21F6E8A7" w:rsidRPr="009703ED">
        <w:rPr>
          <w:rFonts w:ascii="Calibri" w:eastAsia="Calibri" w:hAnsi="Calibri" w:cs="Calibri"/>
          <w:sz w:val="24"/>
          <w:szCs w:val="24"/>
          <w:lang w:val="nb-NO"/>
        </w:rPr>
        <w:t xml:space="preserve"> (park/torg mm). </w:t>
      </w:r>
      <w:r w:rsidR="195E4EC8" w:rsidRPr="009703ED">
        <w:rPr>
          <w:rFonts w:ascii="Calibri" w:eastAsia="Calibri" w:hAnsi="Calibri" w:cs="Calibri"/>
          <w:sz w:val="24"/>
          <w:szCs w:val="24"/>
          <w:lang w:val="nb-NO"/>
        </w:rPr>
        <w:t>V</w:t>
      </w:r>
      <w:r w:rsidR="503A676B" w:rsidRPr="009703ED">
        <w:rPr>
          <w:rFonts w:ascii="Calibri" w:eastAsia="Calibri" w:hAnsi="Calibri" w:cs="Calibri"/>
          <w:sz w:val="24"/>
          <w:szCs w:val="24"/>
          <w:lang w:val="nb-NO"/>
        </w:rPr>
        <w:t>i</w:t>
      </w:r>
      <w:r w:rsidR="195E4EC8" w:rsidRPr="009703ED">
        <w:rPr>
          <w:rFonts w:ascii="Calibri" w:eastAsia="Calibri" w:hAnsi="Calibri" w:cs="Calibri"/>
          <w:sz w:val="24"/>
          <w:szCs w:val="24"/>
          <w:lang w:val="nb-NO"/>
        </w:rPr>
        <w:t xml:space="preserve">lkårene ble satt for </w:t>
      </w:r>
      <w:r w:rsidR="009106F6" w:rsidRPr="009703ED">
        <w:rPr>
          <w:rFonts w:ascii="Calibri" w:eastAsia="Calibri" w:hAnsi="Calibri" w:cs="Calibri"/>
          <w:sz w:val="24"/>
          <w:szCs w:val="24"/>
          <w:lang w:val="nb-NO"/>
        </w:rPr>
        <w:t xml:space="preserve">å </w:t>
      </w:r>
      <w:r w:rsidR="195E4EC8" w:rsidRPr="009703ED">
        <w:rPr>
          <w:rFonts w:ascii="Calibri" w:eastAsia="Calibri" w:hAnsi="Calibri" w:cs="Calibri"/>
          <w:sz w:val="24"/>
          <w:szCs w:val="24"/>
          <w:lang w:val="nb-NO"/>
        </w:rPr>
        <w:t xml:space="preserve">sikre at fritaksordningen </w:t>
      </w:r>
      <w:r w:rsidR="246302EB" w:rsidRPr="009703ED">
        <w:rPr>
          <w:rFonts w:ascii="Calibri" w:eastAsia="Calibri" w:hAnsi="Calibri" w:cs="Calibri"/>
          <w:sz w:val="24"/>
          <w:szCs w:val="24"/>
          <w:lang w:val="nb-NO"/>
        </w:rPr>
        <w:t>ikke skulle gi mu</w:t>
      </w:r>
      <w:r w:rsidR="2A0D7B26" w:rsidRPr="009703ED">
        <w:rPr>
          <w:rFonts w:ascii="Calibri" w:eastAsia="Calibri" w:hAnsi="Calibri" w:cs="Calibri"/>
          <w:sz w:val="24"/>
          <w:szCs w:val="24"/>
          <w:lang w:val="nb-NO"/>
        </w:rPr>
        <w:t>l</w:t>
      </w:r>
      <w:r w:rsidR="246302EB" w:rsidRPr="009703ED">
        <w:rPr>
          <w:rFonts w:ascii="Calibri" w:eastAsia="Calibri" w:hAnsi="Calibri" w:cs="Calibri"/>
          <w:sz w:val="24"/>
          <w:szCs w:val="24"/>
          <w:lang w:val="nb-NO"/>
        </w:rPr>
        <w:t xml:space="preserve">ighet </w:t>
      </w:r>
      <w:r w:rsidR="00382FF7" w:rsidRPr="009703ED">
        <w:rPr>
          <w:rFonts w:ascii="Calibri" w:eastAsia="Calibri" w:hAnsi="Calibri" w:cs="Calibri"/>
          <w:sz w:val="24"/>
          <w:szCs w:val="24"/>
          <w:lang w:val="nb-NO"/>
        </w:rPr>
        <w:t>for å</w:t>
      </w:r>
      <w:r w:rsidR="246302EB" w:rsidRPr="009703ED">
        <w:rPr>
          <w:rFonts w:ascii="Calibri" w:eastAsia="Calibri" w:hAnsi="Calibri" w:cs="Calibri"/>
          <w:sz w:val="24"/>
          <w:szCs w:val="24"/>
          <w:lang w:val="nb-NO"/>
        </w:rPr>
        <w:t xml:space="preserve"> kjøpe seg </w:t>
      </w:r>
      <w:r w:rsidR="195E4EC8" w:rsidRPr="009703ED">
        <w:rPr>
          <w:rFonts w:ascii="Calibri" w:eastAsia="Calibri" w:hAnsi="Calibri" w:cs="Calibri"/>
          <w:sz w:val="24"/>
          <w:szCs w:val="24"/>
          <w:lang w:val="nb-NO"/>
        </w:rPr>
        <w:t>fri</w:t>
      </w:r>
      <w:r w:rsidR="224A5BB2" w:rsidRPr="009703ED">
        <w:rPr>
          <w:rFonts w:ascii="Calibri" w:eastAsia="Calibri" w:hAnsi="Calibri" w:cs="Calibri"/>
          <w:sz w:val="24"/>
          <w:szCs w:val="24"/>
          <w:lang w:val="nb-NO"/>
        </w:rPr>
        <w:t xml:space="preserve"> fr</w:t>
      </w:r>
      <w:r w:rsidR="009106F6" w:rsidRPr="009703ED">
        <w:rPr>
          <w:rFonts w:ascii="Calibri" w:eastAsia="Calibri" w:hAnsi="Calibri" w:cs="Calibri"/>
          <w:sz w:val="24"/>
          <w:szCs w:val="24"/>
          <w:lang w:val="nb-NO"/>
        </w:rPr>
        <w:t>a</w:t>
      </w:r>
      <w:r w:rsidR="224A5BB2" w:rsidRPr="009703ED">
        <w:rPr>
          <w:rFonts w:ascii="Calibri" w:eastAsia="Calibri" w:hAnsi="Calibri" w:cs="Calibri"/>
          <w:sz w:val="24"/>
          <w:szCs w:val="24"/>
          <w:lang w:val="nb-NO"/>
        </w:rPr>
        <w:t xml:space="preserve"> </w:t>
      </w:r>
      <w:r w:rsidR="195E4EC8" w:rsidRPr="009703ED">
        <w:rPr>
          <w:rFonts w:ascii="Calibri" w:eastAsia="Calibri" w:hAnsi="Calibri" w:cs="Calibri"/>
          <w:sz w:val="24"/>
          <w:szCs w:val="24"/>
          <w:lang w:val="nb-NO"/>
        </w:rPr>
        <w:t xml:space="preserve">kravet om MFUA, at </w:t>
      </w:r>
      <w:r w:rsidR="137BEA86" w:rsidRPr="009703ED">
        <w:rPr>
          <w:rFonts w:ascii="Calibri" w:eastAsia="Calibri" w:hAnsi="Calibri" w:cs="Calibri"/>
          <w:sz w:val="24"/>
          <w:szCs w:val="24"/>
          <w:lang w:val="nb-NO"/>
        </w:rPr>
        <w:t xml:space="preserve">noe av fellesarealet </w:t>
      </w:r>
      <w:r w:rsidR="15F7DC0E" w:rsidRPr="009703ED">
        <w:rPr>
          <w:rFonts w:ascii="Calibri" w:eastAsia="Calibri" w:hAnsi="Calibri" w:cs="Calibri"/>
          <w:sz w:val="24"/>
          <w:szCs w:val="24"/>
          <w:lang w:val="nb-NO"/>
        </w:rPr>
        <w:t xml:space="preserve">for barn </w:t>
      </w:r>
      <w:r w:rsidR="137BEA86" w:rsidRPr="009703ED">
        <w:rPr>
          <w:rFonts w:ascii="Calibri" w:eastAsia="Calibri" w:hAnsi="Calibri" w:cs="Calibri"/>
          <w:sz w:val="24"/>
          <w:szCs w:val="24"/>
          <w:lang w:val="nb-NO"/>
        </w:rPr>
        <w:t xml:space="preserve">skulle være i direkte nærhet av prosjektet (i dette tilfellet på taket) og </w:t>
      </w:r>
      <w:r w:rsidR="3FBD815A" w:rsidRPr="009703ED">
        <w:rPr>
          <w:rFonts w:ascii="Calibri" w:eastAsia="Calibri" w:hAnsi="Calibri" w:cs="Calibri"/>
          <w:sz w:val="24"/>
          <w:szCs w:val="24"/>
          <w:lang w:val="nb-NO"/>
        </w:rPr>
        <w:t xml:space="preserve">at </w:t>
      </w:r>
      <w:r w:rsidR="137BEA86" w:rsidRPr="009703ED">
        <w:rPr>
          <w:rFonts w:ascii="Calibri" w:eastAsia="Calibri" w:hAnsi="Calibri" w:cs="Calibri"/>
          <w:sz w:val="24"/>
          <w:szCs w:val="24"/>
          <w:lang w:val="nb-NO"/>
        </w:rPr>
        <w:t xml:space="preserve">andre deler </w:t>
      </w:r>
      <w:r w:rsidR="71316566" w:rsidRPr="009703ED">
        <w:rPr>
          <w:rFonts w:ascii="Calibri" w:eastAsia="Calibri" w:hAnsi="Calibri" w:cs="Calibri"/>
          <w:sz w:val="24"/>
          <w:szCs w:val="24"/>
          <w:lang w:val="nb-NO"/>
        </w:rPr>
        <w:t xml:space="preserve">kunne være </w:t>
      </w:r>
      <w:r w:rsidR="137BEA86" w:rsidRPr="009703ED">
        <w:rPr>
          <w:rFonts w:ascii="Calibri" w:eastAsia="Calibri" w:hAnsi="Calibri" w:cs="Calibri"/>
          <w:sz w:val="24"/>
          <w:szCs w:val="24"/>
          <w:lang w:val="nb-NO"/>
        </w:rPr>
        <w:t>på no</w:t>
      </w:r>
      <w:r w:rsidR="3755A692" w:rsidRPr="009703ED">
        <w:rPr>
          <w:rFonts w:ascii="Calibri" w:eastAsia="Calibri" w:hAnsi="Calibri" w:cs="Calibri"/>
          <w:sz w:val="24"/>
          <w:szCs w:val="24"/>
          <w:lang w:val="nb-NO"/>
        </w:rPr>
        <w:t>e lengre avstand. Det har vært et viktig moment i planarbeidet å stimulere til at beboere i sentrum beveger</w:t>
      </w:r>
      <w:r w:rsidR="31734250" w:rsidRPr="009703ED">
        <w:rPr>
          <w:rFonts w:ascii="Calibri" w:eastAsia="Calibri" w:hAnsi="Calibri" w:cs="Calibri"/>
          <w:sz w:val="24"/>
          <w:szCs w:val="24"/>
          <w:lang w:val="nb-NO"/>
        </w:rPr>
        <w:t xml:space="preserve"> seg i byen og bruker felles arealene, heller at de finner seg løsninger på (vindutsatte) tak. </w:t>
      </w:r>
      <w:r w:rsidR="601191A5" w:rsidRPr="009703ED">
        <w:rPr>
          <w:rFonts w:ascii="Calibri" w:eastAsia="Calibri" w:hAnsi="Calibri" w:cs="Calibri"/>
          <w:sz w:val="24"/>
          <w:szCs w:val="24"/>
          <w:lang w:val="nb-NO"/>
        </w:rPr>
        <w:t xml:space="preserve"> </w:t>
      </w:r>
    </w:p>
    <w:p w14:paraId="42E19E42" w14:textId="24024625" w:rsidR="601191A5" w:rsidRPr="009703ED" w:rsidRDefault="0095672B" w:rsidP="403503EE">
      <w:pPr>
        <w:ind w:left="720"/>
        <w:rPr>
          <w:rFonts w:ascii="Calibri" w:eastAsia="Calibri" w:hAnsi="Calibri" w:cs="Calibri"/>
          <w:sz w:val="24"/>
          <w:szCs w:val="24"/>
          <w:lang w:val="nb-NO"/>
        </w:rPr>
      </w:pPr>
      <w:proofErr w:type="spellStart"/>
      <w:r w:rsidRPr="009703ED">
        <w:rPr>
          <w:rFonts w:ascii="Calibri" w:eastAsia="Calibri" w:hAnsi="Calibri" w:cs="Calibri"/>
          <w:sz w:val="24"/>
          <w:szCs w:val="24"/>
          <w:lang w:val="nb-NO"/>
        </w:rPr>
        <w:t>Utval</w:t>
      </w:r>
      <w:proofErr w:type="spellEnd"/>
      <w:r w:rsidRPr="009703ED">
        <w:rPr>
          <w:rFonts w:ascii="Calibri" w:eastAsia="Calibri" w:hAnsi="Calibri" w:cs="Calibri"/>
          <w:sz w:val="24"/>
          <w:szCs w:val="24"/>
          <w:lang w:val="nb-NO"/>
        </w:rPr>
        <w:t xml:space="preserve"> for l</w:t>
      </w:r>
      <w:r w:rsidR="00D64CC2" w:rsidRPr="009703ED">
        <w:rPr>
          <w:rFonts w:ascii="Calibri" w:eastAsia="Calibri" w:hAnsi="Calibri" w:cs="Calibri"/>
          <w:sz w:val="24"/>
          <w:szCs w:val="24"/>
          <w:lang w:val="nb-NO"/>
        </w:rPr>
        <w:t>o</w:t>
      </w:r>
      <w:r w:rsidR="601191A5" w:rsidRPr="009703ED">
        <w:rPr>
          <w:rFonts w:ascii="Calibri" w:eastAsia="Calibri" w:hAnsi="Calibri" w:cs="Calibri"/>
          <w:sz w:val="24"/>
          <w:szCs w:val="24"/>
          <w:lang w:val="nb-NO"/>
        </w:rPr>
        <w:t xml:space="preserve">kal </w:t>
      </w:r>
      <w:r w:rsidRPr="009703ED">
        <w:rPr>
          <w:rFonts w:ascii="Calibri" w:eastAsia="Calibri" w:hAnsi="Calibri" w:cs="Calibri"/>
          <w:sz w:val="24"/>
          <w:szCs w:val="24"/>
          <w:lang w:val="nb-NO"/>
        </w:rPr>
        <w:t>u</w:t>
      </w:r>
      <w:r w:rsidR="601191A5" w:rsidRPr="009703ED">
        <w:rPr>
          <w:rFonts w:ascii="Calibri" w:eastAsia="Calibri" w:hAnsi="Calibri" w:cs="Calibri"/>
          <w:sz w:val="24"/>
          <w:szCs w:val="24"/>
          <w:lang w:val="nb-NO"/>
        </w:rPr>
        <w:t xml:space="preserve">tvikling sitt vedtak støtter opp om intensjonen til bestemmelse </w:t>
      </w:r>
      <w:r w:rsidR="5DB4D924" w:rsidRPr="009703ED">
        <w:rPr>
          <w:rFonts w:ascii="Calibri" w:eastAsia="Calibri" w:hAnsi="Calibri" w:cs="Calibri"/>
          <w:sz w:val="24"/>
          <w:szCs w:val="24"/>
          <w:lang w:val="nb-NO"/>
        </w:rPr>
        <w:t xml:space="preserve">9.2 om at en del av uteoppholdsarealet kan realiseres på tak, samtidig som prosjektet skal bidra </w:t>
      </w:r>
      <w:r w:rsidR="40EDFA5A" w:rsidRPr="009703ED">
        <w:rPr>
          <w:rFonts w:ascii="Calibri" w:eastAsia="Calibri" w:hAnsi="Calibri" w:cs="Calibri"/>
          <w:sz w:val="24"/>
          <w:szCs w:val="24"/>
          <w:lang w:val="nb-NO"/>
        </w:rPr>
        <w:t xml:space="preserve">til realisering av </w:t>
      </w:r>
      <w:r w:rsidR="16775A14" w:rsidRPr="009703ED">
        <w:rPr>
          <w:rFonts w:ascii="Calibri" w:eastAsia="Calibri" w:hAnsi="Calibri" w:cs="Calibri"/>
          <w:sz w:val="24"/>
          <w:szCs w:val="24"/>
          <w:lang w:val="nb-NO"/>
        </w:rPr>
        <w:t xml:space="preserve">nødvendig MFUA </w:t>
      </w:r>
      <w:r w:rsidR="5DB4D924" w:rsidRPr="009703ED">
        <w:rPr>
          <w:rFonts w:ascii="Calibri" w:eastAsia="Calibri" w:hAnsi="Calibri" w:cs="Calibri"/>
          <w:sz w:val="24"/>
          <w:szCs w:val="24"/>
          <w:lang w:val="nb-NO"/>
        </w:rPr>
        <w:t>til utvidelse/oppg</w:t>
      </w:r>
      <w:r w:rsidR="57D274E2" w:rsidRPr="009703ED">
        <w:rPr>
          <w:rFonts w:ascii="Calibri" w:eastAsia="Calibri" w:hAnsi="Calibri" w:cs="Calibri"/>
          <w:sz w:val="24"/>
          <w:szCs w:val="24"/>
          <w:lang w:val="nb-NO"/>
        </w:rPr>
        <w:t>raderinga av felles oppholdsareal</w:t>
      </w:r>
      <w:r w:rsidR="6C2D82A5" w:rsidRPr="009703ED">
        <w:rPr>
          <w:rFonts w:ascii="Calibri" w:eastAsia="Calibri" w:hAnsi="Calibri" w:cs="Calibri"/>
          <w:sz w:val="24"/>
          <w:szCs w:val="24"/>
          <w:lang w:val="nb-NO"/>
        </w:rPr>
        <w:t xml:space="preserve"> jf. </w:t>
      </w:r>
      <w:r w:rsidR="00C132BF">
        <w:rPr>
          <w:rFonts w:ascii="Calibri" w:eastAsia="Calibri" w:hAnsi="Calibri" w:cs="Calibri"/>
          <w:sz w:val="24"/>
          <w:szCs w:val="24"/>
          <w:lang w:val="nb-NO"/>
        </w:rPr>
        <w:t>p</w:t>
      </w:r>
      <w:r w:rsidR="6C2D82A5" w:rsidRPr="009703ED">
        <w:rPr>
          <w:rFonts w:ascii="Calibri" w:eastAsia="Calibri" w:hAnsi="Calibri" w:cs="Calibri"/>
          <w:sz w:val="24"/>
          <w:szCs w:val="24"/>
          <w:lang w:val="nb-NO"/>
        </w:rPr>
        <w:t>kt</w:t>
      </w:r>
      <w:r w:rsidR="00D64CC2" w:rsidRPr="009703ED">
        <w:rPr>
          <w:rFonts w:ascii="Calibri" w:eastAsia="Calibri" w:hAnsi="Calibri" w:cs="Calibri"/>
          <w:sz w:val="24"/>
          <w:szCs w:val="24"/>
          <w:lang w:val="nb-NO"/>
        </w:rPr>
        <w:t>.</w:t>
      </w:r>
      <w:r w:rsidR="6C2D82A5" w:rsidRPr="009703ED">
        <w:rPr>
          <w:rFonts w:ascii="Calibri" w:eastAsia="Calibri" w:hAnsi="Calibri" w:cs="Calibri"/>
          <w:sz w:val="24"/>
          <w:szCs w:val="24"/>
          <w:lang w:val="nb-NO"/>
        </w:rPr>
        <w:t xml:space="preserve"> 9.5</w:t>
      </w:r>
      <w:r w:rsidR="00D64CC2" w:rsidRPr="009703ED">
        <w:rPr>
          <w:rFonts w:ascii="Calibri" w:eastAsia="Calibri" w:hAnsi="Calibri" w:cs="Calibri"/>
          <w:sz w:val="24"/>
          <w:szCs w:val="24"/>
          <w:lang w:val="nb-NO"/>
        </w:rPr>
        <w:t xml:space="preserve"> </w:t>
      </w:r>
      <w:r w:rsidR="6C2D82A5" w:rsidRPr="009703ED">
        <w:rPr>
          <w:rFonts w:ascii="Calibri" w:eastAsia="Calibri" w:hAnsi="Calibri" w:cs="Calibri"/>
          <w:sz w:val="24"/>
          <w:szCs w:val="24"/>
          <w:lang w:val="nb-NO"/>
        </w:rPr>
        <w:t>og 9.6</w:t>
      </w:r>
      <w:r w:rsidR="57D274E2" w:rsidRPr="009703ED">
        <w:rPr>
          <w:rFonts w:ascii="Calibri" w:eastAsia="Calibri" w:hAnsi="Calibri" w:cs="Calibri"/>
          <w:sz w:val="24"/>
          <w:szCs w:val="24"/>
          <w:lang w:val="nb-NO"/>
        </w:rPr>
        <w:t>.</w:t>
      </w:r>
      <w:r w:rsidR="4A80BF63" w:rsidRPr="009703ED">
        <w:rPr>
          <w:rFonts w:ascii="Calibri" w:eastAsia="Calibri" w:hAnsi="Calibri" w:cs="Calibri"/>
          <w:sz w:val="24"/>
          <w:szCs w:val="24"/>
          <w:lang w:val="nb-NO"/>
        </w:rPr>
        <w:t xml:space="preserve"> Dette for å stimulere til liv og aktivitet i sentrum. </w:t>
      </w:r>
      <w:r w:rsidR="57D274E2" w:rsidRPr="009703ED">
        <w:rPr>
          <w:rFonts w:ascii="Calibri" w:eastAsia="Calibri" w:hAnsi="Calibri" w:cs="Calibri"/>
          <w:sz w:val="24"/>
          <w:szCs w:val="24"/>
          <w:lang w:val="nb-NO"/>
        </w:rPr>
        <w:t xml:space="preserve"> </w:t>
      </w:r>
      <w:r w:rsidR="00D64CC2" w:rsidRPr="009703ED">
        <w:rPr>
          <w:rFonts w:ascii="Calibri" w:eastAsia="Calibri" w:hAnsi="Calibri" w:cs="Calibri"/>
          <w:sz w:val="24"/>
          <w:szCs w:val="24"/>
          <w:lang w:val="nb-NO"/>
        </w:rPr>
        <w:t>P</w:t>
      </w:r>
      <w:r w:rsidR="7676138A" w:rsidRPr="009703ED">
        <w:rPr>
          <w:rFonts w:ascii="Calibri" w:eastAsia="Calibri" w:hAnsi="Calibri" w:cs="Calibri"/>
          <w:sz w:val="24"/>
          <w:szCs w:val="24"/>
          <w:lang w:val="nb-NO"/>
        </w:rPr>
        <w:t>kt</w:t>
      </w:r>
      <w:r w:rsidR="00D64CC2" w:rsidRPr="009703ED">
        <w:rPr>
          <w:rFonts w:ascii="Calibri" w:eastAsia="Calibri" w:hAnsi="Calibri" w:cs="Calibri"/>
          <w:sz w:val="24"/>
          <w:szCs w:val="24"/>
          <w:lang w:val="nb-NO"/>
        </w:rPr>
        <w:t>.</w:t>
      </w:r>
      <w:r w:rsidR="7676138A" w:rsidRPr="009703ED">
        <w:rPr>
          <w:rFonts w:ascii="Calibri" w:eastAsia="Calibri" w:hAnsi="Calibri" w:cs="Calibri"/>
          <w:sz w:val="24"/>
          <w:szCs w:val="24"/>
          <w:lang w:val="nb-NO"/>
        </w:rPr>
        <w:t xml:space="preserve"> 9.2. samt kravene i 9.5 og 9.6 var viktige for å kunne få aksept for fritaksordningen.  </w:t>
      </w:r>
      <w:r w:rsidR="57D274E2" w:rsidRPr="009703ED">
        <w:rPr>
          <w:rFonts w:ascii="Calibri" w:eastAsia="Calibri" w:hAnsi="Calibri" w:cs="Calibri"/>
          <w:sz w:val="24"/>
          <w:szCs w:val="24"/>
          <w:lang w:val="nb-NO"/>
        </w:rPr>
        <w:t xml:space="preserve">Avviket </w:t>
      </w:r>
      <w:r w:rsidR="6878172D" w:rsidRPr="009703ED">
        <w:rPr>
          <w:rFonts w:ascii="Calibri" w:eastAsia="Calibri" w:hAnsi="Calibri" w:cs="Calibri"/>
          <w:sz w:val="24"/>
          <w:szCs w:val="24"/>
          <w:lang w:val="nb-NO"/>
        </w:rPr>
        <w:t xml:space="preserve">i </w:t>
      </w:r>
      <w:proofErr w:type="spellStart"/>
      <w:r w:rsidR="00D935E9" w:rsidRPr="009703ED">
        <w:rPr>
          <w:rFonts w:ascii="Calibri" w:eastAsia="Calibri" w:hAnsi="Calibri" w:cs="Calibri"/>
          <w:sz w:val="24"/>
          <w:szCs w:val="24"/>
          <w:lang w:val="nb-NO"/>
        </w:rPr>
        <w:t>Utval</w:t>
      </w:r>
      <w:proofErr w:type="spellEnd"/>
      <w:r w:rsidR="00D935E9" w:rsidRPr="009703ED">
        <w:rPr>
          <w:rFonts w:ascii="Calibri" w:eastAsia="Calibri" w:hAnsi="Calibri" w:cs="Calibri"/>
          <w:sz w:val="24"/>
          <w:szCs w:val="24"/>
          <w:lang w:val="nb-NO"/>
        </w:rPr>
        <w:t xml:space="preserve"> for l</w:t>
      </w:r>
      <w:r w:rsidR="48019EC8" w:rsidRPr="009703ED">
        <w:rPr>
          <w:rFonts w:ascii="Calibri" w:eastAsia="Calibri" w:hAnsi="Calibri" w:cs="Calibri"/>
          <w:sz w:val="24"/>
          <w:szCs w:val="24"/>
          <w:lang w:val="nb-NO"/>
        </w:rPr>
        <w:t xml:space="preserve">okal </w:t>
      </w:r>
      <w:r w:rsidR="00D935E9" w:rsidRPr="009703ED">
        <w:rPr>
          <w:rFonts w:ascii="Calibri" w:eastAsia="Calibri" w:hAnsi="Calibri" w:cs="Calibri"/>
          <w:sz w:val="24"/>
          <w:szCs w:val="24"/>
          <w:lang w:val="nb-NO"/>
        </w:rPr>
        <w:t>u</w:t>
      </w:r>
      <w:r w:rsidR="48019EC8" w:rsidRPr="009703ED">
        <w:rPr>
          <w:rFonts w:ascii="Calibri" w:eastAsia="Calibri" w:hAnsi="Calibri" w:cs="Calibri"/>
          <w:sz w:val="24"/>
          <w:szCs w:val="24"/>
          <w:lang w:val="nb-NO"/>
        </w:rPr>
        <w:t xml:space="preserve">tvikling </w:t>
      </w:r>
      <w:r w:rsidR="6878172D" w:rsidRPr="009703ED">
        <w:rPr>
          <w:rFonts w:ascii="Calibri" w:eastAsia="Calibri" w:hAnsi="Calibri" w:cs="Calibri"/>
          <w:sz w:val="24"/>
          <w:szCs w:val="24"/>
          <w:lang w:val="nb-NO"/>
        </w:rPr>
        <w:t>sitt vedtak inneb</w:t>
      </w:r>
      <w:r w:rsidR="4946C165" w:rsidRPr="009703ED">
        <w:rPr>
          <w:rFonts w:ascii="Calibri" w:eastAsia="Calibri" w:hAnsi="Calibri" w:cs="Calibri"/>
          <w:sz w:val="24"/>
          <w:szCs w:val="24"/>
          <w:lang w:val="nb-NO"/>
        </w:rPr>
        <w:t>æ</w:t>
      </w:r>
      <w:r w:rsidR="6878172D" w:rsidRPr="009703ED">
        <w:rPr>
          <w:rFonts w:ascii="Calibri" w:eastAsia="Calibri" w:hAnsi="Calibri" w:cs="Calibri"/>
          <w:sz w:val="24"/>
          <w:szCs w:val="24"/>
          <w:lang w:val="nb-NO"/>
        </w:rPr>
        <w:t xml:space="preserve">rer at </w:t>
      </w:r>
      <w:r w:rsidR="13260F82" w:rsidRPr="009703ED">
        <w:rPr>
          <w:rFonts w:ascii="Calibri" w:eastAsia="Calibri" w:hAnsi="Calibri" w:cs="Calibri"/>
          <w:sz w:val="24"/>
          <w:szCs w:val="24"/>
          <w:lang w:val="nb-NO"/>
        </w:rPr>
        <w:t>en aksepterer at mer enn 25% av påkrevd MFUA kan realiseres</w:t>
      </w:r>
      <w:r w:rsidR="6DAE3491" w:rsidRPr="009703ED">
        <w:rPr>
          <w:rFonts w:ascii="Calibri" w:eastAsia="Calibri" w:hAnsi="Calibri" w:cs="Calibri"/>
          <w:sz w:val="24"/>
          <w:szCs w:val="24"/>
          <w:lang w:val="nb-NO"/>
        </w:rPr>
        <w:t xml:space="preserve"> på tak</w:t>
      </w:r>
      <w:r w:rsidR="060BCAA9" w:rsidRPr="009703ED">
        <w:rPr>
          <w:rFonts w:ascii="Calibri" w:eastAsia="Calibri" w:hAnsi="Calibri" w:cs="Calibri"/>
          <w:sz w:val="24"/>
          <w:szCs w:val="24"/>
          <w:lang w:val="nb-NO"/>
        </w:rPr>
        <w:t xml:space="preserve"> samtidig som det beholdes at </w:t>
      </w:r>
      <w:r w:rsidR="4CC2EC6B" w:rsidRPr="009703ED">
        <w:rPr>
          <w:rFonts w:ascii="Calibri" w:eastAsia="Calibri" w:hAnsi="Calibri" w:cs="Calibri"/>
          <w:sz w:val="24"/>
          <w:szCs w:val="24"/>
          <w:lang w:val="nb-NO"/>
        </w:rPr>
        <w:t xml:space="preserve">minimum </w:t>
      </w:r>
      <w:r w:rsidR="060BCAA9" w:rsidRPr="009703ED">
        <w:rPr>
          <w:rFonts w:ascii="Calibri" w:eastAsia="Calibri" w:hAnsi="Calibri" w:cs="Calibri"/>
          <w:sz w:val="24"/>
          <w:szCs w:val="24"/>
          <w:lang w:val="nb-NO"/>
        </w:rPr>
        <w:t>75% av arealet skal bidra til større parker, torg mm</w:t>
      </w:r>
      <w:r w:rsidR="6DAE3491" w:rsidRPr="009703ED">
        <w:rPr>
          <w:rFonts w:ascii="Calibri" w:eastAsia="Calibri" w:hAnsi="Calibri" w:cs="Calibri"/>
          <w:sz w:val="24"/>
          <w:szCs w:val="24"/>
          <w:lang w:val="nb-NO"/>
        </w:rPr>
        <w:t xml:space="preserve">. Vi mener det </w:t>
      </w:r>
      <w:r w:rsidR="295D38F4" w:rsidRPr="009703ED">
        <w:rPr>
          <w:rFonts w:ascii="Calibri" w:eastAsia="Calibri" w:hAnsi="Calibri" w:cs="Calibri"/>
          <w:sz w:val="24"/>
          <w:szCs w:val="24"/>
          <w:lang w:val="nb-NO"/>
        </w:rPr>
        <w:t xml:space="preserve">er </w:t>
      </w:r>
      <w:r w:rsidR="6DAE3491" w:rsidRPr="009703ED">
        <w:rPr>
          <w:rFonts w:ascii="Calibri" w:eastAsia="Calibri" w:hAnsi="Calibri" w:cs="Calibri"/>
          <w:sz w:val="24"/>
          <w:szCs w:val="24"/>
          <w:lang w:val="nb-NO"/>
        </w:rPr>
        <w:t>viktig</w:t>
      </w:r>
      <w:r w:rsidR="42554643" w:rsidRPr="009703ED">
        <w:rPr>
          <w:rFonts w:ascii="Calibri" w:eastAsia="Calibri" w:hAnsi="Calibri" w:cs="Calibri"/>
          <w:sz w:val="24"/>
          <w:szCs w:val="24"/>
          <w:lang w:val="nb-NO"/>
        </w:rPr>
        <w:t xml:space="preserve">ere </w:t>
      </w:r>
      <w:r w:rsidR="6DAE3491" w:rsidRPr="009703ED">
        <w:rPr>
          <w:rFonts w:ascii="Calibri" w:eastAsia="Calibri" w:hAnsi="Calibri" w:cs="Calibri"/>
          <w:sz w:val="24"/>
          <w:szCs w:val="24"/>
          <w:lang w:val="nb-NO"/>
        </w:rPr>
        <w:t>at p</w:t>
      </w:r>
      <w:r w:rsidR="70563114" w:rsidRPr="009703ED">
        <w:rPr>
          <w:rFonts w:ascii="Calibri" w:eastAsia="Calibri" w:hAnsi="Calibri" w:cs="Calibri"/>
          <w:sz w:val="24"/>
          <w:szCs w:val="24"/>
          <w:lang w:val="nb-NO"/>
        </w:rPr>
        <w:t>rosjekt</w:t>
      </w:r>
      <w:r w:rsidR="5C27EC29" w:rsidRPr="009703ED">
        <w:rPr>
          <w:rFonts w:ascii="Calibri" w:eastAsia="Calibri" w:hAnsi="Calibri" w:cs="Calibri"/>
          <w:sz w:val="24"/>
          <w:szCs w:val="24"/>
          <w:lang w:val="nb-NO"/>
        </w:rPr>
        <w:t xml:space="preserve"> </w:t>
      </w:r>
      <w:r w:rsidR="70563114" w:rsidRPr="009703ED">
        <w:rPr>
          <w:rFonts w:ascii="Calibri" w:eastAsia="Calibri" w:hAnsi="Calibri" w:cs="Calibri"/>
          <w:sz w:val="24"/>
          <w:szCs w:val="24"/>
          <w:lang w:val="nb-NO"/>
        </w:rPr>
        <w:t>bidrar til felles</w:t>
      </w:r>
      <w:r w:rsidR="6FDDE36C" w:rsidRPr="009703ED">
        <w:rPr>
          <w:rFonts w:ascii="Calibri" w:eastAsia="Calibri" w:hAnsi="Calibri" w:cs="Calibri"/>
          <w:sz w:val="24"/>
          <w:szCs w:val="24"/>
          <w:lang w:val="nb-NO"/>
        </w:rPr>
        <w:t xml:space="preserve"> </w:t>
      </w:r>
      <w:r w:rsidR="70563114" w:rsidRPr="009703ED">
        <w:rPr>
          <w:rFonts w:ascii="Calibri" w:eastAsia="Calibri" w:hAnsi="Calibri" w:cs="Calibri"/>
          <w:sz w:val="24"/>
          <w:szCs w:val="24"/>
          <w:lang w:val="nb-NO"/>
        </w:rPr>
        <w:t>l</w:t>
      </w:r>
      <w:r w:rsidR="047604F9" w:rsidRPr="009703ED">
        <w:rPr>
          <w:rFonts w:ascii="Calibri" w:eastAsia="Calibri" w:hAnsi="Calibri" w:cs="Calibri"/>
          <w:sz w:val="24"/>
          <w:szCs w:val="24"/>
          <w:lang w:val="nb-NO"/>
        </w:rPr>
        <w:t>ø</w:t>
      </w:r>
      <w:r w:rsidR="70563114" w:rsidRPr="009703ED">
        <w:rPr>
          <w:rFonts w:ascii="Calibri" w:eastAsia="Calibri" w:hAnsi="Calibri" w:cs="Calibri"/>
          <w:sz w:val="24"/>
          <w:szCs w:val="24"/>
          <w:lang w:val="nb-NO"/>
        </w:rPr>
        <w:t>sninger</w:t>
      </w:r>
      <w:r w:rsidR="7F099A03" w:rsidRPr="009703ED">
        <w:rPr>
          <w:rFonts w:ascii="Calibri" w:eastAsia="Calibri" w:hAnsi="Calibri" w:cs="Calibri"/>
          <w:sz w:val="24"/>
          <w:szCs w:val="24"/>
          <w:lang w:val="nb-NO"/>
        </w:rPr>
        <w:t xml:space="preserve">, </w:t>
      </w:r>
      <w:r w:rsidR="49FC8D41" w:rsidRPr="009703ED">
        <w:rPr>
          <w:rFonts w:ascii="Calibri" w:eastAsia="Calibri" w:hAnsi="Calibri" w:cs="Calibri"/>
          <w:sz w:val="24"/>
          <w:szCs w:val="24"/>
          <w:lang w:val="nb-NO"/>
        </w:rPr>
        <w:t>en</w:t>
      </w:r>
      <w:r w:rsidR="69774D08" w:rsidRPr="009703ED">
        <w:rPr>
          <w:rFonts w:ascii="Calibri" w:eastAsia="Calibri" w:hAnsi="Calibri" w:cs="Calibri"/>
          <w:sz w:val="24"/>
          <w:szCs w:val="24"/>
          <w:lang w:val="nb-NO"/>
        </w:rPr>
        <w:t>n</w:t>
      </w:r>
      <w:r w:rsidR="49FC8D41" w:rsidRPr="009703ED">
        <w:rPr>
          <w:rFonts w:ascii="Calibri" w:eastAsia="Calibri" w:hAnsi="Calibri" w:cs="Calibri"/>
          <w:sz w:val="24"/>
          <w:szCs w:val="24"/>
          <w:lang w:val="nb-NO"/>
        </w:rPr>
        <w:t xml:space="preserve"> ulempene ved at muligens noe</w:t>
      </w:r>
      <w:r w:rsidR="7C03C42C" w:rsidRPr="009703ED">
        <w:rPr>
          <w:rFonts w:ascii="Calibri" w:eastAsia="Calibri" w:hAnsi="Calibri" w:cs="Calibri"/>
          <w:sz w:val="24"/>
          <w:szCs w:val="24"/>
          <w:lang w:val="nb-NO"/>
        </w:rPr>
        <w:t>n fl</w:t>
      </w:r>
      <w:r w:rsidR="49FC8D41" w:rsidRPr="009703ED">
        <w:rPr>
          <w:rFonts w:ascii="Calibri" w:eastAsia="Calibri" w:hAnsi="Calibri" w:cs="Calibri"/>
          <w:sz w:val="24"/>
          <w:szCs w:val="24"/>
          <w:lang w:val="nb-NO"/>
        </w:rPr>
        <w:t>ere ikke bidrar til liv</w:t>
      </w:r>
      <w:r w:rsidR="768B4B40" w:rsidRPr="009703ED">
        <w:rPr>
          <w:rFonts w:ascii="Calibri" w:eastAsia="Calibri" w:hAnsi="Calibri" w:cs="Calibri"/>
          <w:sz w:val="24"/>
          <w:szCs w:val="24"/>
          <w:lang w:val="nb-NO"/>
        </w:rPr>
        <w:t xml:space="preserve"> og aktivitet</w:t>
      </w:r>
      <w:r w:rsidR="49FC8D41" w:rsidRPr="009703ED">
        <w:rPr>
          <w:rFonts w:ascii="Calibri" w:eastAsia="Calibri" w:hAnsi="Calibri" w:cs="Calibri"/>
          <w:sz w:val="24"/>
          <w:szCs w:val="24"/>
          <w:lang w:val="nb-NO"/>
        </w:rPr>
        <w:t xml:space="preserve"> i sentrum</w:t>
      </w:r>
      <w:r w:rsidR="58F4B4C8" w:rsidRPr="009703ED">
        <w:rPr>
          <w:rFonts w:ascii="Calibri" w:eastAsia="Calibri" w:hAnsi="Calibri" w:cs="Calibri"/>
          <w:sz w:val="24"/>
          <w:szCs w:val="24"/>
          <w:lang w:val="nb-NO"/>
        </w:rPr>
        <w:t xml:space="preserve">. </w:t>
      </w:r>
    </w:p>
    <w:p w14:paraId="504EF0B4" w14:textId="545DAC12" w:rsidR="0FB9D24E" w:rsidRPr="009703ED" w:rsidRDefault="0FB9D24E" w:rsidP="403503EE">
      <w:pPr>
        <w:ind w:left="720"/>
        <w:rPr>
          <w:rFonts w:ascii="Calibri" w:eastAsia="Calibri" w:hAnsi="Calibri" w:cs="Calibri"/>
          <w:sz w:val="24"/>
          <w:szCs w:val="24"/>
          <w:lang w:val="nb-NO"/>
        </w:rPr>
      </w:pPr>
      <w:r w:rsidRPr="009703ED">
        <w:rPr>
          <w:rFonts w:ascii="Calibri" w:eastAsia="Calibri" w:hAnsi="Calibri" w:cs="Calibri"/>
          <w:sz w:val="24"/>
          <w:szCs w:val="24"/>
          <w:lang w:val="nb-NO"/>
        </w:rPr>
        <w:t xml:space="preserve">Ved </w:t>
      </w:r>
      <w:r w:rsidR="00DB78C6" w:rsidRPr="009703ED">
        <w:rPr>
          <w:rFonts w:ascii="Calibri" w:eastAsia="Calibri" w:hAnsi="Calibri" w:cs="Calibri"/>
          <w:sz w:val="24"/>
          <w:szCs w:val="24"/>
          <w:lang w:val="nb-NO"/>
        </w:rPr>
        <w:t>egengodkjenningen av</w:t>
      </w:r>
      <w:r w:rsidR="00297E2F" w:rsidRPr="009703ED">
        <w:rPr>
          <w:rFonts w:ascii="Calibri" w:eastAsia="Calibri" w:hAnsi="Calibri" w:cs="Calibri"/>
          <w:sz w:val="24"/>
          <w:szCs w:val="24"/>
          <w:lang w:val="nb-NO"/>
        </w:rPr>
        <w:t xml:space="preserve"> plan 0454.00 (KS-097/20</w:t>
      </w:r>
      <w:r w:rsidR="00F76524" w:rsidRPr="009703ED">
        <w:rPr>
          <w:rFonts w:ascii="Calibri" w:eastAsia="Calibri" w:hAnsi="Calibri" w:cs="Calibri"/>
          <w:sz w:val="24"/>
          <w:szCs w:val="24"/>
          <w:lang w:val="nb-NO"/>
        </w:rPr>
        <w:t>), vedtok</w:t>
      </w:r>
      <w:r w:rsidR="61BE4B7E" w:rsidRPr="009703ED">
        <w:rPr>
          <w:rFonts w:ascii="Calibri" w:eastAsia="Calibri" w:hAnsi="Calibri" w:cs="Calibri"/>
          <w:sz w:val="24"/>
          <w:szCs w:val="24"/>
          <w:lang w:val="nb-NO"/>
        </w:rPr>
        <w:t xml:space="preserve"> k</w:t>
      </w:r>
      <w:r w:rsidR="45572D54" w:rsidRPr="009703ED">
        <w:rPr>
          <w:rFonts w:ascii="Calibri" w:eastAsia="Calibri" w:hAnsi="Calibri" w:cs="Calibri"/>
          <w:sz w:val="24"/>
          <w:szCs w:val="24"/>
          <w:lang w:val="nb-NO"/>
        </w:rPr>
        <w:t>ommunestyret</w:t>
      </w:r>
      <w:r w:rsidR="00842A79" w:rsidRPr="009703ED">
        <w:rPr>
          <w:rFonts w:ascii="Calibri" w:eastAsia="Calibri" w:hAnsi="Calibri" w:cs="Calibri"/>
          <w:sz w:val="24"/>
          <w:szCs w:val="24"/>
          <w:lang w:val="nb-NO"/>
        </w:rPr>
        <w:t xml:space="preserve"> at</w:t>
      </w:r>
      <w:r w:rsidR="6F134DA2" w:rsidRPr="009703ED">
        <w:rPr>
          <w:rFonts w:ascii="Calibri" w:eastAsia="Calibri" w:hAnsi="Calibri" w:cs="Calibri"/>
          <w:sz w:val="24"/>
          <w:szCs w:val="24"/>
          <w:lang w:val="nb-NO"/>
        </w:rPr>
        <w:t xml:space="preserve"> </w:t>
      </w:r>
      <w:r w:rsidR="46431F64" w:rsidRPr="009703ED">
        <w:rPr>
          <w:rFonts w:ascii="Calibri" w:eastAsia="Calibri" w:hAnsi="Calibri" w:cs="Calibri"/>
          <w:sz w:val="24"/>
          <w:szCs w:val="24"/>
          <w:lang w:val="nb-NO"/>
        </w:rPr>
        <w:t xml:space="preserve">det ble </w:t>
      </w:r>
      <w:r w:rsidR="6F134DA2" w:rsidRPr="009703ED">
        <w:rPr>
          <w:rFonts w:ascii="Calibri" w:eastAsia="Calibri" w:hAnsi="Calibri" w:cs="Calibri"/>
          <w:sz w:val="24"/>
          <w:szCs w:val="24"/>
          <w:lang w:val="nb-NO"/>
        </w:rPr>
        <w:t>akseptert at fr</w:t>
      </w:r>
      <w:r w:rsidR="0145DCE9" w:rsidRPr="009703ED">
        <w:rPr>
          <w:rFonts w:ascii="Calibri" w:eastAsia="Calibri" w:hAnsi="Calibri" w:cs="Calibri"/>
          <w:sz w:val="24"/>
          <w:szCs w:val="24"/>
          <w:lang w:val="nb-NO"/>
        </w:rPr>
        <w:t>i</w:t>
      </w:r>
      <w:r w:rsidR="6F134DA2" w:rsidRPr="009703ED">
        <w:rPr>
          <w:rFonts w:ascii="Calibri" w:eastAsia="Calibri" w:hAnsi="Calibri" w:cs="Calibri"/>
          <w:sz w:val="24"/>
          <w:szCs w:val="24"/>
          <w:lang w:val="nb-NO"/>
        </w:rPr>
        <w:t>taksordningen ble benyttet</w:t>
      </w:r>
      <w:r w:rsidR="5AA7B225" w:rsidRPr="009703ED">
        <w:rPr>
          <w:rFonts w:ascii="Calibri" w:eastAsia="Calibri" w:hAnsi="Calibri" w:cs="Calibri"/>
          <w:sz w:val="24"/>
          <w:szCs w:val="24"/>
          <w:lang w:val="nb-NO"/>
        </w:rPr>
        <w:t>,</w:t>
      </w:r>
      <w:r w:rsidR="6F134DA2" w:rsidRPr="009703ED">
        <w:rPr>
          <w:rFonts w:ascii="Calibri" w:eastAsia="Calibri" w:hAnsi="Calibri" w:cs="Calibri"/>
          <w:sz w:val="24"/>
          <w:szCs w:val="24"/>
          <w:lang w:val="nb-NO"/>
        </w:rPr>
        <w:t xml:space="preserve"> </w:t>
      </w:r>
      <w:r w:rsidR="3C59A524" w:rsidRPr="009703ED">
        <w:rPr>
          <w:rFonts w:ascii="Calibri" w:eastAsia="Calibri" w:hAnsi="Calibri" w:cs="Calibri"/>
          <w:sz w:val="24"/>
          <w:szCs w:val="24"/>
          <w:lang w:val="nb-NO"/>
        </w:rPr>
        <w:t>s</w:t>
      </w:r>
      <w:r w:rsidR="4F0F3C33" w:rsidRPr="009703ED">
        <w:rPr>
          <w:rFonts w:ascii="Calibri" w:eastAsia="Calibri" w:hAnsi="Calibri" w:cs="Calibri"/>
          <w:sz w:val="24"/>
          <w:szCs w:val="24"/>
          <w:lang w:val="nb-NO"/>
        </w:rPr>
        <w:t>el</w:t>
      </w:r>
      <w:r w:rsidR="3C59A524" w:rsidRPr="009703ED">
        <w:rPr>
          <w:rFonts w:ascii="Calibri" w:eastAsia="Calibri" w:hAnsi="Calibri" w:cs="Calibri"/>
          <w:sz w:val="24"/>
          <w:szCs w:val="24"/>
          <w:lang w:val="nb-NO"/>
        </w:rPr>
        <w:t xml:space="preserve">v </w:t>
      </w:r>
      <w:r w:rsidR="3FEAC21A" w:rsidRPr="009703ED">
        <w:rPr>
          <w:rFonts w:ascii="Calibri" w:eastAsia="Calibri" w:hAnsi="Calibri" w:cs="Calibri"/>
          <w:sz w:val="24"/>
          <w:szCs w:val="24"/>
          <w:lang w:val="nb-NO"/>
        </w:rPr>
        <w:t xml:space="preserve">om vilkårene for å bruke ordningen </w:t>
      </w:r>
      <w:r w:rsidR="5CE7EEBA" w:rsidRPr="009703ED">
        <w:rPr>
          <w:rFonts w:ascii="Calibri" w:eastAsia="Calibri" w:hAnsi="Calibri" w:cs="Calibri"/>
          <w:sz w:val="24"/>
          <w:szCs w:val="24"/>
          <w:lang w:val="nb-NO"/>
        </w:rPr>
        <w:t xml:space="preserve">jf. </w:t>
      </w:r>
      <w:r w:rsidR="000F75BD" w:rsidRPr="009703ED">
        <w:rPr>
          <w:rFonts w:ascii="Calibri" w:eastAsia="Calibri" w:hAnsi="Calibri" w:cs="Calibri"/>
          <w:sz w:val="24"/>
          <w:szCs w:val="24"/>
          <w:lang w:val="nb-NO"/>
        </w:rPr>
        <w:t>p</w:t>
      </w:r>
      <w:r w:rsidR="5CE7EEBA" w:rsidRPr="009703ED">
        <w:rPr>
          <w:rFonts w:ascii="Calibri" w:eastAsia="Calibri" w:hAnsi="Calibri" w:cs="Calibri"/>
          <w:sz w:val="24"/>
          <w:szCs w:val="24"/>
          <w:lang w:val="nb-NO"/>
        </w:rPr>
        <w:t>kt</w:t>
      </w:r>
      <w:r w:rsidR="000F75BD" w:rsidRPr="009703ED">
        <w:rPr>
          <w:rFonts w:ascii="Calibri" w:eastAsia="Calibri" w:hAnsi="Calibri" w:cs="Calibri"/>
          <w:sz w:val="24"/>
          <w:szCs w:val="24"/>
          <w:lang w:val="nb-NO"/>
        </w:rPr>
        <w:t>.</w:t>
      </w:r>
      <w:r w:rsidR="5CE7EEBA" w:rsidRPr="009703ED">
        <w:rPr>
          <w:rFonts w:ascii="Calibri" w:eastAsia="Calibri" w:hAnsi="Calibri" w:cs="Calibri"/>
          <w:sz w:val="24"/>
          <w:szCs w:val="24"/>
          <w:lang w:val="nb-NO"/>
        </w:rPr>
        <w:t xml:space="preserve"> 9.</w:t>
      </w:r>
      <w:r w:rsidR="6B27A0A1" w:rsidRPr="009703ED">
        <w:rPr>
          <w:rFonts w:ascii="Calibri" w:eastAsia="Calibri" w:hAnsi="Calibri" w:cs="Calibri"/>
          <w:sz w:val="24"/>
          <w:szCs w:val="24"/>
          <w:lang w:val="nb-NO"/>
        </w:rPr>
        <w:t xml:space="preserve">6 </w:t>
      </w:r>
      <w:r w:rsidR="54721DD2" w:rsidRPr="009703ED">
        <w:rPr>
          <w:rFonts w:ascii="Calibri" w:eastAsia="Calibri" w:hAnsi="Calibri" w:cs="Calibri"/>
          <w:sz w:val="24"/>
          <w:szCs w:val="24"/>
          <w:lang w:val="nb-NO"/>
        </w:rPr>
        <w:t xml:space="preserve">ikke </w:t>
      </w:r>
      <w:r w:rsidR="6B27A0A1" w:rsidRPr="009703ED">
        <w:rPr>
          <w:rFonts w:ascii="Calibri" w:eastAsia="Calibri" w:hAnsi="Calibri" w:cs="Calibri"/>
          <w:sz w:val="24"/>
          <w:szCs w:val="24"/>
          <w:lang w:val="nb-NO"/>
        </w:rPr>
        <w:t xml:space="preserve">ble </w:t>
      </w:r>
      <w:r w:rsidR="5CE7EEBA" w:rsidRPr="009703ED">
        <w:rPr>
          <w:rFonts w:ascii="Calibri" w:eastAsia="Calibri" w:hAnsi="Calibri" w:cs="Calibri"/>
          <w:sz w:val="24"/>
          <w:szCs w:val="24"/>
          <w:lang w:val="nb-NO"/>
        </w:rPr>
        <w:t>oppfylt.</w:t>
      </w:r>
      <w:r w:rsidR="608AA810" w:rsidRPr="009703ED">
        <w:rPr>
          <w:rFonts w:ascii="Calibri" w:eastAsia="Calibri" w:hAnsi="Calibri" w:cs="Calibri"/>
          <w:sz w:val="24"/>
          <w:szCs w:val="24"/>
          <w:lang w:val="nb-NO"/>
        </w:rPr>
        <w:t xml:space="preserve"> </w:t>
      </w:r>
      <w:r w:rsidR="259591FD" w:rsidRPr="009703ED">
        <w:rPr>
          <w:rFonts w:ascii="Calibri" w:eastAsia="Calibri" w:hAnsi="Calibri" w:cs="Calibri"/>
          <w:sz w:val="24"/>
          <w:szCs w:val="24"/>
          <w:lang w:val="nb-NO"/>
        </w:rPr>
        <w:t xml:space="preserve"> Vår faglige vurdering er at </w:t>
      </w:r>
      <w:r w:rsidR="5114ED1C" w:rsidRPr="009703ED">
        <w:rPr>
          <w:rFonts w:ascii="Calibri" w:eastAsia="Calibri" w:hAnsi="Calibri" w:cs="Calibri"/>
          <w:sz w:val="24"/>
          <w:szCs w:val="24"/>
          <w:lang w:val="nb-NO"/>
        </w:rPr>
        <w:t xml:space="preserve">vi </w:t>
      </w:r>
      <w:r w:rsidR="16F4FECA" w:rsidRPr="009703ED">
        <w:rPr>
          <w:rFonts w:ascii="Calibri" w:eastAsia="Calibri" w:hAnsi="Calibri" w:cs="Calibri"/>
          <w:sz w:val="24"/>
          <w:szCs w:val="24"/>
          <w:lang w:val="nb-NO"/>
        </w:rPr>
        <w:t>mener</w:t>
      </w:r>
      <w:r w:rsidR="00F76524" w:rsidRPr="009703ED">
        <w:rPr>
          <w:rFonts w:ascii="Calibri" w:eastAsia="Calibri" w:hAnsi="Calibri" w:cs="Calibri"/>
          <w:sz w:val="24"/>
          <w:szCs w:val="24"/>
          <w:lang w:val="nb-NO"/>
        </w:rPr>
        <w:t xml:space="preserve"> at</w:t>
      </w:r>
      <w:r w:rsidR="16F4FECA" w:rsidRPr="009703ED">
        <w:rPr>
          <w:rFonts w:ascii="Calibri" w:eastAsia="Calibri" w:hAnsi="Calibri" w:cs="Calibri"/>
          <w:sz w:val="24"/>
          <w:szCs w:val="24"/>
          <w:lang w:val="nb-NO"/>
        </w:rPr>
        <w:t xml:space="preserve"> det er </w:t>
      </w:r>
      <w:r w:rsidR="608AA810" w:rsidRPr="009703ED">
        <w:rPr>
          <w:rFonts w:ascii="Calibri" w:eastAsia="Calibri" w:hAnsi="Calibri" w:cs="Calibri"/>
          <w:sz w:val="24"/>
          <w:szCs w:val="24"/>
          <w:lang w:val="nb-NO"/>
        </w:rPr>
        <w:t xml:space="preserve">viktig å holde fast ved </w:t>
      </w:r>
      <w:r w:rsidR="559C39BA" w:rsidRPr="009703ED">
        <w:rPr>
          <w:rFonts w:ascii="Calibri" w:eastAsia="Calibri" w:hAnsi="Calibri" w:cs="Calibri"/>
          <w:sz w:val="24"/>
          <w:szCs w:val="24"/>
          <w:lang w:val="nb-NO"/>
        </w:rPr>
        <w:t>vilkårene som skal oppfylles når en ønsker å bruke fritaksordningen</w:t>
      </w:r>
      <w:r w:rsidR="608AA810" w:rsidRPr="009703ED">
        <w:rPr>
          <w:rFonts w:ascii="Calibri" w:eastAsia="Calibri" w:hAnsi="Calibri" w:cs="Calibri"/>
          <w:sz w:val="24"/>
          <w:szCs w:val="24"/>
          <w:lang w:val="nb-NO"/>
        </w:rPr>
        <w:t>. Disse skal bidra til at føringe</w:t>
      </w:r>
      <w:r w:rsidR="7ADF4684" w:rsidRPr="009703ED">
        <w:rPr>
          <w:rFonts w:ascii="Calibri" w:eastAsia="Calibri" w:hAnsi="Calibri" w:cs="Calibri"/>
          <w:sz w:val="24"/>
          <w:szCs w:val="24"/>
          <w:lang w:val="nb-NO"/>
        </w:rPr>
        <w:t>ne</w:t>
      </w:r>
      <w:r w:rsidR="608AA810" w:rsidRPr="009703ED">
        <w:rPr>
          <w:rFonts w:ascii="Calibri" w:eastAsia="Calibri" w:hAnsi="Calibri" w:cs="Calibri"/>
          <w:sz w:val="24"/>
          <w:szCs w:val="24"/>
          <w:lang w:val="nb-NO"/>
        </w:rPr>
        <w:t xml:space="preserve"> i </w:t>
      </w:r>
      <w:r w:rsidR="3B2601B6" w:rsidRPr="009703ED">
        <w:rPr>
          <w:rFonts w:ascii="Calibri" w:eastAsia="Calibri" w:hAnsi="Calibri" w:cs="Calibri"/>
          <w:sz w:val="24"/>
          <w:szCs w:val="24"/>
          <w:lang w:val="nb-NO"/>
        </w:rPr>
        <w:t>sentrums</w:t>
      </w:r>
      <w:r w:rsidR="608AA810" w:rsidRPr="009703ED">
        <w:rPr>
          <w:rFonts w:ascii="Calibri" w:eastAsia="Calibri" w:hAnsi="Calibri" w:cs="Calibri"/>
          <w:sz w:val="24"/>
          <w:szCs w:val="24"/>
          <w:lang w:val="nb-NO"/>
        </w:rPr>
        <w:t xml:space="preserve">planen </w:t>
      </w:r>
      <w:r w:rsidR="6C8CD0DE" w:rsidRPr="009703ED">
        <w:rPr>
          <w:rFonts w:ascii="Calibri" w:eastAsia="Calibri" w:hAnsi="Calibri" w:cs="Calibri"/>
          <w:sz w:val="24"/>
          <w:szCs w:val="24"/>
          <w:lang w:val="nb-NO"/>
        </w:rPr>
        <w:t>i størst mulig grad blir f</w:t>
      </w:r>
      <w:r w:rsidR="0034076A" w:rsidRPr="009703ED">
        <w:rPr>
          <w:rFonts w:ascii="Calibri" w:eastAsia="Calibri" w:hAnsi="Calibri" w:cs="Calibri"/>
          <w:sz w:val="24"/>
          <w:szCs w:val="24"/>
          <w:lang w:val="nb-NO"/>
        </w:rPr>
        <w:t>u</w:t>
      </w:r>
      <w:r w:rsidR="6C8CD0DE" w:rsidRPr="009703ED">
        <w:rPr>
          <w:rFonts w:ascii="Calibri" w:eastAsia="Calibri" w:hAnsi="Calibri" w:cs="Calibri"/>
          <w:sz w:val="24"/>
          <w:szCs w:val="24"/>
          <w:lang w:val="nb-NO"/>
        </w:rPr>
        <w:t xml:space="preserve">lgt. </w:t>
      </w:r>
      <w:r w:rsidR="5CE7EEBA" w:rsidRPr="009703ED">
        <w:rPr>
          <w:rFonts w:ascii="Calibri" w:eastAsia="Calibri" w:hAnsi="Calibri" w:cs="Calibri"/>
          <w:sz w:val="24"/>
          <w:szCs w:val="24"/>
          <w:lang w:val="nb-NO"/>
        </w:rPr>
        <w:t xml:space="preserve"> </w:t>
      </w:r>
      <w:r w:rsidR="6621DEB2" w:rsidRPr="009703ED">
        <w:rPr>
          <w:rFonts w:ascii="Calibri" w:eastAsia="Calibri" w:hAnsi="Calibri" w:cs="Calibri"/>
          <w:sz w:val="24"/>
          <w:szCs w:val="24"/>
          <w:lang w:val="nb-NO"/>
        </w:rPr>
        <w:t xml:space="preserve">Fritaksordningen bør ikke </w:t>
      </w:r>
      <w:r w:rsidR="04E80496" w:rsidRPr="009703ED">
        <w:rPr>
          <w:rFonts w:ascii="Calibri" w:eastAsia="Calibri" w:hAnsi="Calibri" w:cs="Calibri"/>
          <w:sz w:val="24"/>
          <w:szCs w:val="24"/>
          <w:lang w:val="nb-NO"/>
        </w:rPr>
        <w:t xml:space="preserve">bidra til løsninger </w:t>
      </w:r>
      <w:r w:rsidR="6621DEB2" w:rsidRPr="009703ED">
        <w:rPr>
          <w:rFonts w:ascii="Calibri" w:eastAsia="Calibri" w:hAnsi="Calibri" w:cs="Calibri"/>
          <w:sz w:val="24"/>
          <w:szCs w:val="24"/>
          <w:lang w:val="nb-NO"/>
        </w:rPr>
        <w:t xml:space="preserve">som ikke </w:t>
      </w:r>
      <w:r w:rsidR="2D3B3110" w:rsidRPr="009703ED">
        <w:rPr>
          <w:rFonts w:ascii="Calibri" w:eastAsia="Calibri" w:hAnsi="Calibri" w:cs="Calibri"/>
          <w:sz w:val="24"/>
          <w:szCs w:val="24"/>
          <w:lang w:val="nb-NO"/>
        </w:rPr>
        <w:t xml:space="preserve">gir </w:t>
      </w:r>
      <w:r w:rsidR="6621DEB2" w:rsidRPr="009703ED">
        <w:rPr>
          <w:rFonts w:ascii="Calibri" w:eastAsia="Calibri" w:hAnsi="Calibri" w:cs="Calibri"/>
          <w:sz w:val="24"/>
          <w:szCs w:val="24"/>
          <w:lang w:val="nb-NO"/>
        </w:rPr>
        <w:t>god bo-</w:t>
      </w:r>
      <w:r w:rsidR="6A962BEE" w:rsidRPr="009703ED">
        <w:rPr>
          <w:rFonts w:ascii="Calibri" w:eastAsia="Calibri" w:hAnsi="Calibri" w:cs="Calibri"/>
          <w:sz w:val="24"/>
          <w:szCs w:val="24"/>
          <w:lang w:val="nb-NO"/>
        </w:rPr>
        <w:t xml:space="preserve"> </w:t>
      </w:r>
      <w:r w:rsidR="6621DEB2" w:rsidRPr="009703ED">
        <w:rPr>
          <w:rFonts w:ascii="Calibri" w:eastAsia="Calibri" w:hAnsi="Calibri" w:cs="Calibri"/>
          <w:sz w:val="24"/>
          <w:szCs w:val="24"/>
          <w:lang w:val="nb-NO"/>
        </w:rPr>
        <w:t xml:space="preserve">og </w:t>
      </w:r>
      <w:proofErr w:type="spellStart"/>
      <w:r w:rsidR="6621DEB2" w:rsidRPr="009703ED">
        <w:rPr>
          <w:rFonts w:ascii="Calibri" w:eastAsia="Calibri" w:hAnsi="Calibri" w:cs="Calibri"/>
          <w:sz w:val="24"/>
          <w:szCs w:val="24"/>
          <w:lang w:val="nb-NO"/>
        </w:rPr>
        <w:t>bykvalitet</w:t>
      </w:r>
      <w:proofErr w:type="spellEnd"/>
      <w:r w:rsidR="5537BBBE" w:rsidRPr="009703ED">
        <w:rPr>
          <w:rFonts w:ascii="Calibri" w:eastAsia="Calibri" w:hAnsi="Calibri" w:cs="Calibri"/>
          <w:sz w:val="24"/>
          <w:szCs w:val="24"/>
          <w:lang w:val="nb-NO"/>
        </w:rPr>
        <w:t>.</w:t>
      </w:r>
    </w:p>
    <w:p w14:paraId="7CBA111B" w14:textId="7E3EC136" w:rsidR="70563114" w:rsidRPr="009703ED" w:rsidRDefault="70563114" w:rsidP="30CF917B">
      <w:pPr>
        <w:ind w:left="720"/>
        <w:rPr>
          <w:rFonts w:ascii="Calibri" w:eastAsia="Calibri" w:hAnsi="Calibri" w:cs="Calibri"/>
          <w:b/>
          <w:bCs/>
          <w:sz w:val="24"/>
          <w:szCs w:val="24"/>
          <w:lang w:val="nb-NO"/>
        </w:rPr>
      </w:pPr>
      <w:r w:rsidRPr="009703ED">
        <w:rPr>
          <w:rFonts w:ascii="Calibri" w:eastAsia="Calibri" w:hAnsi="Calibri" w:cs="Calibri"/>
          <w:b/>
          <w:bCs/>
          <w:sz w:val="24"/>
          <w:szCs w:val="24"/>
          <w:lang w:val="nb-NO"/>
        </w:rPr>
        <w:t>Forslag til justert bestemmelse</w:t>
      </w:r>
      <w:r w:rsidR="577B8380" w:rsidRPr="009703ED">
        <w:rPr>
          <w:rFonts w:ascii="Calibri" w:eastAsia="Calibri" w:hAnsi="Calibri" w:cs="Calibri"/>
          <w:b/>
          <w:bCs/>
          <w:sz w:val="24"/>
          <w:szCs w:val="24"/>
          <w:lang w:val="nb-NO"/>
        </w:rPr>
        <w:t xml:space="preserve"> </w:t>
      </w:r>
      <w:r w:rsidR="00B27E44">
        <w:rPr>
          <w:rFonts w:ascii="Calibri" w:eastAsia="Calibri" w:hAnsi="Calibri" w:cs="Calibri"/>
          <w:b/>
          <w:bCs/>
          <w:sz w:val="24"/>
          <w:szCs w:val="24"/>
          <w:lang w:val="nb-NO"/>
        </w:rPr>
        <w:t>9.</w:t>
      </w:r>
      <w:r w:rsidR="00C91A1D">
        <w:rPr>
          <w:rFonts w:ascii="Calibri" w:eastAsia="Calibri" w:hAnsi="Calibri" w:cs="Calibri"/>
          <w:b/>
          <w:bCs/>
          <w:sz w:val="24"/>
          <w:szCs w:val="24"/>
          <w:lang w:val="nb-NO"/>
        </w:rPr>
        <w:t>2</w:t>
      </w:r>
      <w:r w:rsidR="00B27E44">
        <w:rPr>
          <w:rFonts w:ascii="Calibri" w:eastAsia="Calibri" w:hAnsi="Calibri" w:cs="Calibri"/>
          <w:b/>
          <w:bCs/>
          <w:sz w:val="24"/>
          <w:szCs w:val="24"/>
          <w:lang w:val="nb-NO"/>
        </w:rPr>
        <w:t xml:space="preserve"> (ny </w:t>
      </w:r>
      <w:r w:rsidR="00831EE9">
        <w:rPr>
          <w:rFonts w:ascii="Calibri" w:eastAsia="Calibri" w:hAnsi="Calibri" w:cs="Calibri"/>
          <w:b/>
          <w:bCs/>
          <w:sz w:val="24"/>
          <w:szCs w:val="24"/>
          <w:lang w:val="nb-NO"/>
        </w:rPr>
        <w:t>10.6</w:t>
      </w:r>
      <w:r w:rsidR="00B27E44">
        <w:rPr>
          <w:rFonts w:ascii="Calibri" w:eastAsia="Calibri" w:hAnsi="Calibri" w:cs="Calibri"/>
          <w:b/>
          <w:bCs/>
          <w:sz w:val="24"/>
          <w:szCs w:val="24"/>
          <w:lang w:val="nb-NO"/>
        </w:rPr>
        <w:t>)</w:t>
      </w:r>
    </w:p>
    <w:p w14:paraId="09B4362B" w14:textId="4509F253" w:rsidR="00642308" w:rsidRPr="00923740" w:rsidRDefault="00642308" w:rsidP="00727ED4">
      <w:pPr>
        <w:pStyle w:val="Listeavsnitt"/>
        <w:widowControl w:val="0"/>
        <w:numPr>
          <w:ilvl w:val="1"/>
          <w:numId w:val="22"/>
        </w:numPr>
        <w:autoSpaceDE w:val="0"/>
        <w:autoSpaceDN w:val="0"/>
        <w:spacing w:before="6" w:after="0" w:line="254" w:lineRule="auto"/>
        <w:ind w:right="177"/>
        <w:jc w:val="both"/>
        <w:rPr>
          <w:color w:val="000000" w:themeColor="text1"/>
          <w:sz w:val="24"/>
          <w:szCs w:val="24"/>
        </w:rPr>
      </w:pPr>
      <w:r w:rsidRPr="00923740">
        <w:rPr>
          <w:color w:val="000000" w:themeColor="text1"/>
          <w:sz w:val="24"/>
          <w:szCs w:val="24"/>
        </w:rPr>
        <w:t xml:space="preserve">Innafor område med </w:t>
      </w:r>
      <w:r w:rsidR="00884BC3" w:rsidRPr="00923740">
        <w:rPr>
          <w:color w:val="000000" w:themeColor="text1"/>
          <w:sz w:val="24"/>
          <w:szCs w:val="24"/>
        </w:rPr>
        <w:t>kvartalstypologiane «Kompakt busetnad» og «</w:t>
      </w:r>
      <w:proofErr w:type="spellStart"/>
      <w:r w:rsidR="00884BC3" w:rsidRPr="00923740">
        <w:rPr>
          <w:color w:val="000000" w:themeColor="text1"/>
          <w:sz w:val="24"/>
          <w:szCs w:val="24"/>
        </w:rPr>
        <w:t>Karrèbusetnad</w:t>
      </w:r>
      <w:proofErr w:type="spellEnd"/>
      <w:r w:rsidR="00884BC3" w:rsidRPr="00923740">
        <w:rPr>
          <w:color w:val="000000" w:themeColor="text1"/>
          <w:sz w:val="24"/>
          <w:szCs w:val="24"/>
        </w:rPr>
        <w:t xml:space="preserve">», kan det verta vurdert om inntil 25 % av felles </w:t>
      </w:r>
      <w:proofErr w:type="spellStart"/>
      <w:r w:rsidR="00884BC3" w:rsidRPr="00923740">
        <w:rPr>
          <w:color w:val="000000" w:themeColor="text1"/>
          <w:sz w:val="24"/>
          <w:szCs w:val="24"/>
        </w:rPr>
        <w:t>uteopphaldsareal</w:t>
      </w:r>
      <w:proofErr w:type="spellEnd"/>
      <w:r w:rsidR="00884BC3" w:rsidRPr="00923740">
        <w:rPr>
          <w:color w:val="000000" w:themeColor="text1"/>
          <w:sz w:val="24"/>
          <w:szCs w:val="24"/>
        </w:rPr>
        <w:t xml:space="preserve"> kan bli realisert på felles takterrasse og felles balkongar. Minimum 75% av felles </w:t>
      </w:r>
      <w:proofErr w:type="spellStart"/>
      <w:r w:rsidR="00884BC3" w:rsidRPr="00923740">
        <w:rPr>
          <w:color w:val="000000" w:themeColor="text1"/>
          <w:sz w:val="24"/>
          <w:szCs w:val="24"/>
        </w:rPr>
        <w:t>uteopphaldsareal</w:t>
      </w:r>
      <w:proofErr w:type="spellEnd"/>
      <w:r w:rsidR="00884BC3" w:rsidRPr="00923740">
        <w:rPr>
          <w:color w:val="000000" w:themeColor="text1"/>
          <w:sz w:val="24"/>
          <w:szCs w:val="24"/>
        </w:rPr>
        <w:t xml:space="preserve"> skal realiserast på </w:t>
      </w:r>
      <w:r w:rsidR="00727ED4" w:rsidRPr="00923740">
        <w:rPr>
          <w:color w:val="000000" w:themeColor="text1"/>
          <w:sz w:val="24"/>
          <w:szCs w:val="24"/>
        </w:rPr>
        <w:t>bakkeplan eller på oppbygd</w:t>
      </w:r>
      <w:r w:rsidR="000A4CCB" w:rsidRPr="00923740">
        <w:rPr>
          <w:color w:val="000000" w:themeColor="text1"/>
          <w:sz w:val="24"/>
          <w:szCs w:val="24"/>
        </w:rPr>
        <w:t xml:space="preserve"> plan på </w:t>
      </w:r>
      <w:r w:rsidR="00884BC3" w:rsidRPr="00923740">
        <w:rPr>
          <w:color w:val="000000" w:themeColor="text1"/>
          <w:sz w:val="24"/>
          <w:szCs w:val="24"/>
        </w:rPr>
        <w:t xml:space="preserve">eiga tomt eller inngå i fritaksordninga.  </w:t>
      </w:r>
    </w:p>
    <w:p w14:paraId="2194C6E8" w14:textId="1EE8F044" w:rsidR="5462FC37" w:rsidRPr="00923740" w:rsidRDefault="5462FC37" w:rsidP="00642308">
      <w:pPr>
        <w:ind w:left="708"/>
        <w:rPr>
          <w:rFonts w:ascii="Calibri" w:eastAsia="Calibri" w:hAnsi="Calibri" w:cs="Calibri"/>
          <w:color w:val="000000" w:themeColor="text1"/>
        </w:rPr>
      </w:pPr>
    </w:p>
    <w:p w14:paraId="319A4BDC" w14:textId="75FE473F" w:rsidR="0C62AC1F" w:rsidRPr="00923740" w:rsidRDefault="0C62AC1F" w:rsidP="007876DF">
      <w:pPr>
        <w:pStyle w:val="Overskrift2"/>
        <w:numPr>
          <w:ilvl w:val="1"/>
          <w:numId w:val="20"/>
        </w:numPr>
        <w:rPr>
          <w:color w:val="000000" w:themeColor="text1"/>
          <w:lang w:val="nb-NO"/>
        </w:rPr>
      </w:pPr>
      <w:bookmarkStart w:id="5" w:name="_Toc163560175"/>
      <w:r w:rsidRPr="00923740">
        <w:rPr>
          <w:color w:val="000000" w:themeColor="text1"/>
          <w:lang w:val="nb-NO"/>
        </w:rPr>
        <w:t xml:space="preserve">Krav om at 1. etasje i områder med «Blanda Formål» skal ha en høyde på minst 4 meter har også vært et diskusjonstema, jf. ULK 024/20 i Gamle </w:t>
      </w:r>
      <w:proofErr w:type="spellStart"/>
      <w:r w:rsidRPr="00923740">
        <w:rPr>
          <w:color w:val="000000" w:themeColor="text1"/>
          <w:lang w:val="nb-NO"/>
        </w:rPr>
        <w:t>Hognestadvegen</w:t>
      </w:r>
      <w:proofErr w:type="spellEnd"/>
      <w:r w:rsidRPr="00923740">
        <w:rPr>
          <w:color w:val="000000" w:themeColor="text1"/>
          <w:lang w:val="nb-NO"/>
        </w:rPr>
        <w:t xml:space="preserve"> mellom 1900-huset og Orrevegen.</w:t>
      </w:r>
      <w:bookmarkEnd w:id="5"/>
    </w:p>
    <w:p w14:paraId="4AC92622" w14:textId="77777777" w:rsidR="004A3FD5" w:rsidRPr="00923740" w:rsidRDefault="004A3FD5" w:rsidP="004A3FD5">
      <w:pPr>
        <w:rPr>
          <w:color w:val="000000" w:themeColor="text1"/>
          <w:lang w:val="nb-NO"/>
        </w:rPr>
      </w:pPr>
    </w:p>
    <w:p w14:paraId="5B1CF8DB" w14:textId="540A104B" w:rsidR="3395147D" w:rsidRPr="00923740" w:rsidRDefault="3395147D" w:rsidP="009703ED">
      <w:pPr>
        <w:ind w:left="720" w:hanging="578"/>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Bakgrunn</w:t>
      </w:r>
    </w:p>
    <w:p w14:paraId="760410BD" w14:textId="47DD1995" w:rsidR="26D620CF" w:rsidRPr="00923740" w:rsidRDefault="26D620CF" w:rsidP="009703ED">
      <w:pPr>
        <w:ind w:left="720" w:hanging="578"/>
        <w:rPr>
          <w:rFonts w:eastAsiaTheme="minorEastAsia"/>
          <w:b/>
          <w:bCs/>
          <w:color w:val="000000" w:themeColor="text1"/>
          <w:sz w:val="24"/>
          <w:szCs w:val="24"/>
          <w:lang w:val="nb-NO"/>
        </w:rPr>
      </w:pPr>
      <w:proofErr w:type="spellStart"/>
      <w:r w:rsidRPr="00923740">
        <w:rPr>
          <w:rFonts w:eastAsiaTheme="minorEastAsia"/>
          <w:b/>
          <w:bCs/>
          <w:color w:val="000000" w:themeColor="text1"/>
          <w:sz w:val="24"/>
          <w:szCs w:val="24"/>
          <w:lang w:val="nb-NO"/>
        </w:rPr>
        <w:t>Utval</w:t>
      </w:r>
      <w:proofErr w:type="spellEnd"/>
      <w:r w:rsidRPr="00923740">
        <w:rPr>
          <w:rFonts w:eastAsiaTheme="minorEastAsia"/>
          <w:b/>
          <w:bCs/>
          <w:color w:val="000000" w:themeColor="text1"/>
          <w:sz w:val="24"/>
          <w:szCs w:val="24"/>
          <w:lang w:val="nb-NO"/>
        </w:rPr>
        <w:t xml:space="preserve"> for </w:t>
      </w:r>
      <w:r w:rsidR="004A3FD5" w:rsidRPr="00923740">
        <w:rPr>
          <w:rFonts w:eastAsiaTheme="minorEastAsia"/>
          <w:b/>
          <w:bCs/>
          <w:color w:val="000000" w:themeColor="text1"/>
          <w:sz w:val="24"/>
          <w:szCs w:val="24"/>
          <w:lang w:val="nb-NO"/>
        </w:rPr>
        <w:t>l</w:t>
      </w:r>
      <w:r w:rsidRPr="00923740">
        <w:rPr>
          <w:rFonts w:eastAsiaTheme="minorEastAsia"/>
          <w:b/>
          <w:bCs/>
          <w:color w:val="000000" w:themeColor="text1"/>
          <w:sz w:val="24"/>
          <w:szCs w:val="24"/>
          <w:lang w:val="nb-NO"/>
        </w:rPr>
        <w:t xml:space="preserve">okal </w:t>
      </w:r>
      <w:r w:rsidR="004A3FD5" w:rsidRPr="00923740">
        <w:rPr>
          <w:rFonts w:eastAsiaTheme="minorEastAsia"/>
          <w:b/>
          <w:bCs/>
          <w:color w:val="000000" w:themeColor="text1"/>
          <w:sz w:val="24"/>
          <w:szCs w:val="24"/>
          <w:lang w:val="nb-NO"/>
        </w:rPr>
        <w:t>u</w:t>
      </w:r>
      <w:r w:rsidRPr="00923740">
        <w:rPr>
          <w:rFonts w:eastAsiaTheme="minorEastAsia"/>
          <w:b/>
          <w:bCs/>
          <w:color w:val="000000" w:themeColor="text1"/>
          <w:sz w:val="24"/>
          <w:szCs w:val="24"/>
          <w:lang w:val="nb-NO"/>
        </w:rPr>
        <w:t>tvikling gjorde i sak ULK-024/20 følgende vedtak</w:t>
      </w:r>
      <w:r w:rsidR="004A3FD5" w:rsidRPr="00923740">
        <w:rPr>
          <w:rFonts w:eastAsiaTheme="minorEastAsia"/>
          <w:b/>
          <w:bCs/>
          <w:color w:val="000000" w:themeColor="text1"/>
          <w:sz w:val="24"/>
          <w:szCs w:val="24"/>
          <w:lang w:val="nb-NO"/>
        </w:rPr>
        <w:t>:</w:t>
      </w:r>
    </w:p>
    <w:p w14:paraId="4480B2B8" w14:textId="767E8965" w:rsidR="26D620CF" w:rsidRPr="00923740" w:rsidRDefault="26D620CF" w:rsidP="009703ED">
      <w:pPr>
        <w:pStyle w:val="Listeavsnitt"/>
        <w:numPr>
          <w:ilvl w:val="1"/>
          <w:numId w:val="3"/>
        </w:numPr>
        <w:ind w:left="993" w:hanging="426"/>
        <w:rPr>
          <w:rFonts w:eastAsiaTheme="minorEastAsia"/>
          <w:i/>
          <w:iCs/>
          <w:color w:val="000000" w:themeColor="text1"/>
          <w:sz w:val="24"/>
          <w:szCs w:val="24"/>
          <w:lang w:val="nb-NO"/>
        </w:rPr>
      </w:pPr>
      <w:proofErr w:type="spellStart"/>
      <w:r w:rsidRPr="00923740">
        <w:rPr>
          <w:rFonts w:eastAsiaTheme="minorEastAsia"/>
          <w:i/>
          <w:iCs/>
          <w:color w:val="000000" w:themeColor="text1"/>
          <w:sz w:val="24"/>
          <w:szCs w:val="24"/>
          <w:lang w:val="nb-NO"/>
        </w:rPr>
        <w:t>Utval</w:t>
      </w:r>
      <w:proofErr w:type="spellEnd"/>
      <w:r w:rsidRPr="00923740">
        <w:rPr>
          <w:rFonts w:eastAsiaTheme="minorEastAsia"/>
          <w:i/>
          <w:iCs/>
          <w:color w:val="000000" w:themeColor="text1"/>
          <w:sz w:val="24"/>
          <w:szCs w:val="24"/>
          <w:lang w:val="nb-NO"/>
        </w:rPr>
        <w:t xml:space="preserve"> for lokal utvikling avgjør at det tillates planoppstart for boliger i Gamle </w:t>
      </w:r>
      <w:proofErr w:type="spellStart"/>
      <w:r w:rsidRPr="00923740">
        <w:rPr>
          <w:rFonts w:eastAsiaTheme="minorEastAsia"/>
          <w:i/>
          <w:iCs/>
          <w:color w:val="000000" w:themeColor="text1"/>
          <w:sz w:val="24"/>
          <w:szCs w:val="24"/>
          <w:lang w:val="nb-NO"/>
        </w:rPr>
        <w:t>Hognestadvegen</w:t>
      </w:r>
      <w:proofErr w:type="spellEnd"/>
      <w:r w:rsidRPr="00923740">
        <w:rPr>
          <w:rFonts w:eastAsiaTheme="minorEastAsia"/>
          <w:i/>
          <w:iCs/>
          <w:color w:val="000000" w:themeColor="text1"/>
          <w:sz w:val="24"/>
          <w:szCs w:val="24"/>
          <w:lang w:val="nb-NO"/>
        </w:rPr>
        <w:t xml:space="preserve"> og Jacob </w:t>
      </w:r>
      <w:proofErr w:type="spellStart"/>
      <w:r w:rsidR="001A45D5" w:rsidRPr="00923740">
        <w:rPr>
          <w:rFonts w:eastAsiaTheme="minorEastAsia"/>
          <w:i/>
          <w:iCs/>
          <w:color w:val="000000" w:themeColor="text1"/>
          <w:sz w:val="24"/>
          <w:szCs w:val="24"/>
          <w:lang w:val="nb-NO"/>
        </w:rPr>
        <w:t>B</w:t>
      </w:r>
      <w:r w:rsidRPr="00923740">
        <w:rPr>
          <w:rFonts w:eastAsiaTheme="minorEastAsia"/>
          <w:i/>
          <w:iCs/>
          <w:color w:val="000000" w:themeColor="text1"/>
          <w:sz w:val="24"/>
          <w:szCs w:val="24"/>
          <w:lang w:val="nb-NO"/>
        </w:rPr>
        <w:t>akars</w:t>
      </w:r>
      <w:proofErr w:type="spellEnd"/>
      <w:r w:rsidRPr="00923740">
        <w:rPr>
          <w:rFonts w:eastAsiaTheme="minorEastAsia"/>
          <w:i/>
          <w:iCs/>
          <w:color w:val="000000" w:themeColor="text1"/>
          <w:sz w:val="24"/>
          <w:szCs w:val="24"/>
          <w:lang w:val="nb-NO"/>
        </w:rPr>
        <w:t xml:space="preserve"> veg, Bryne, basert på innsendt planinitiativ og avholdt oppstartsmøte.</w:t>
      </w:r>
      <w:r w:rsidR="001A45D5" w:rsidRPr="00923740">
        <w:rPr>
          <w:rFonts w:eastAsiaTheme="minorEastAsia"/>
          <w:i/>
          <w:iCs/>
          <w:color w:val="000000" w:themeColor="text1"/>
          <w:sz w:val="24"/>
          <w:szCs w:val="24"/>
          <w:lang w:val="nb-NO"/>
        </w:rPr>
        <w:t xml:space="preserve"> </w:t>
      </w:r>
      <w:r w:rsidRPr="00923740">
        <w:rPr>
          <w:rFonts w:eastAsiaTheme="minorEastAsia"/>
          <w:i/>
          <w:iCs/>
          <w:color w:val="000000" w:themeColor="text1"/>
          <w:sz w:val="24"/>
          <w:szCs w:val="24"/>
          <w:lang w:val="nb-NO"/>
        </w:rPr>
        <w:t>Grunngivning:</w:t>
      </w:r>
      <w:r w:rsidR="001A45D5" w:rsidRPr="00923740">
        <w:rPr>
          <w:rFonts w:eastAsiaTheme="minorEastAsia"/>
          <w:i/>
          <w:iCs/>
          <w:color w:val="000000" w:themeColor="text1"/>
          <w:sz w:val="24"/>
          <w:szCs w:val="24"/>
          <w:lang w:val="nb-NO"/>
        </w:rPr>
        <w:t xml:space="preserve"> </w:t>
      </w:r>
      <w:r w:rsidRPr="00923740">
        <w:rPr>
          <w:rFonts w:eastAsiaTheme="minorEastAsia"/>
          <w:i/>
          <w:iCs/>
          <w:color w:val="000000" w:themeColor="text1"/>
          <w:sz w:val="24"/>
          <w:szCs w:val="24"/>
          <w:lang w:val="nb-NO"/>
        </w:rPr>
        <w:t xml:space="preserve">Det gis dispensasjon for 4 meters kravet i første etasje mot Gamle </w:t>
      </w:r>
      <w:proofErr w:type="spellStart"/>
      <w:r w:rsidRPr="00923740">
        <w:rPr>
          <w:rFonts w:eastAsiaTheme="minorEastAsia"/>
          <w:i/>
          <w:iCs/>
          <w:color w:val="000000" w:themeColor="text1"/>
          <w:sz w:val="24"/>
          <w:szCs w:val="24"/>
          <w:lang w:val="nb-NO"/>
        </w:rPr>
        <w:t>Hognestadvegen</w:t>
      </w:r>
      <w:proofErr w:type="spellEnd"/>
      <w:r w:rsidRPr="00923740">
        <w:rPr>
          <w:rFonts w:eastAsiaTheme="minorEastAsia"/>
          <w:i/>
          <w:iCs/>
          <w:color w:val="000000" w:themeColor="text1"/>
          <w:sz w:val="24"/>
          <w:szCs w:val="24"/>
          <w:lang w:val="nb-NO"/>
        </w:rPr>
        <w:t xml:space="preserve">, fra 1900 huset ned til Orrevegen. Dette fordi området grenser mot et skoleområde, og en ønsker ikke næring i dette området. </w:t>
      </w:r>
    </w:p>
    <w:p w14:paraId="477A5651" w14:textId="4E2E3FB6" w:rsidR="26D620CF" w:rsidRPr="00923740" w:rsidRDefault="30CF917B" w:rsidP="009703ED">
      <w:pPr>
        <w:ind w:left="993"/>
        <w:rPr>
          <w:rFonts w:eastAsiaTheme="minorEastAsia"/>
          <w:i/>
          <w:iCs/>
          <w:color w:val="000000" w:themeColor="text1"/>
          <w:sz w:val="24"/>
          <w:szCs w:val="24"/>
          <w:lang w:val="nb-NO"/>
        </w:rPr>
      </w:pPr>
      <w:r w:rsidRPr="00923740">
        <w:rPr>
          <w:rFonts w:eastAsiaTheme="minorEastAsia"/>
          <w:i/>
          <w:iCs/>
          <w:color w:val="000000" w:themeColor="text1"/>
          <w:sz w:val="24"/>
          <w:szCs w:val="24"/>
          <w:lang w:val="nb-NO"/>
        </w:rPr>
        <w:t xml:space="preserve"> </w:t>
      </w:r>
      <w:r w:rsidR="26D620CF" w:rsidRPr="00923740">
        <w:rPr>
          <w:rFonts w:eastAsiaTheme="minorEastAsia"/>
          <w:i/>
          <w:iCs/>
          <w:color w:val="000000" w:themeColor="text1"/>
          <w:sz w:val="24"/>
          <w:szCs w:val="24"/>
          <w:lang w:val="nb-NO"/>
        </w:rPr>
        <w:t xml:space="preserve">Denne endringen i gjeldende sentrumsplan ber en om blir </w:t>
      </w:r>
      <w:r w:rsidR="001A45D5" w:rsidRPr="00923740">
        <w:rPr>
          <w:rFonts w:eastAsiaTheme="minorEastAsia"/>
          <w:i/>
          <w:iCs/>
          <w:color w:val="000000" w:themeColor="text1"/>
          <w:sz w:val="24"/>
          <w:szCs w:val="24"/>
          <w:lang w:val="nb-NO"/>
        </w:rPr>
        <w:t>fulgt</w:t>
      </w:r>
      <w:r w:rsidR="26D620CF" w:rsidRPr="00923740">
        <w:rPr>
          <w:rFonts w:eastAsiaTheme="minorEastAsia"/>
          <w:i/>
          <w:iCs/>
          <w:color w:val="000000" w:themeColor="text1"/>
          <w:sz w:val="24"/>
          <w:szCs w:val="24"/>
          <w:lang w:val="nb-NO"/>
        </w:rPr>
        <w:t xml:space="preserve"> opp i planlagt revisjon av sentrumsplanen i 2020 –2021</w:t>
      </w:r>
    </w:p>
    <w:p w14:paraId="6478C744" w14:textId="00B0D62F" w:rsidR="2169B595" w:rsidRPr="00923740" w:rsidRDefault="2169B595" w:rsidP="30CF917B">
      <w:pPr>
        <w:ind w:left="630"/>
        <w:rPr>
          <w:rFonts w:eastAsiaTheme="minorEastAsia"/>
          <w:color w:val="000000" w:themeColor="text1"/>
          <w:sz w:val="24"/>
          <w:szCs w:val="24"/>
          <w:lang w:val="nb-NO"/>
        </w:rPr>
      </w:pPr>
      <w:r w:rsidRPr="00923740">
        <w:rPr>
          <w:rFonts w:eastAsiaTheme="minorEastAsia"/>
          <w:color w:val="000000" w:themeColor="text1"/>
          <w:sz w:val="24"/>
          <w:szCs w:val="24"/>
          <w:lang w:val="nb-NO"/>
        </w:rPr>
        <w:t>I sentrumsplanen 2015-2026 har en valgt ulike typer formål for å kunne dekke fr</w:t>
      </w:r>
      <w:r w:rsidR="184CE994" w:rsidRPr="00923740">
        <w:rPr>
          <w:rFonts w:eastAsiaTheme="minorEastAsia"/>
          <w:color w:val="000000" w:themeColor="text1"/>
          <w:sz w:val="24"/>
          <w:szCs w:val="24"/>
          <w:lang w:val="nb-NO"/>
        </w:rPr>
        <w:t>amtidige behov i et bysentrum: sentrumsformål,</w:t>
      </w:r>
      <w:r w:rsidR="508B3861" w:rsidRPr="00923740">
        <w:rPr>
          <w:rFonts w:eastAsiaTheme="minorEastAsia"/>
          <w:color w:val="000000" w:themeColor="text1"/>
          <w:sz w:val="24"/>
          <w:szCs w:val="24"/>
          <w:lang w:val="nb-NO"/>
        </w:rPr>
        <w:t xml:space="preserve"> privat og offentlig tjenesteyting </w:t>
      </w:r>
      <w:r w:rsidR="184CE994" w:rsidRPr="00923740">
        <w:rPr>
          <w:rFonts w:eastAsiaTheme="minorEastAsia"/>
          <w:color w:val="000000" w:themeColor="text1"/>
          <w:sz w:val="24"/>
          <w:szCs w:val="24"/>
          <w:lang w:val="nb-NO"/>
        </w:rPr>
        <w:t>blanda form</w:t>
      </w:r>
      <w:r w:rsidR="560944B9" w:rsidRPr="00923740">
        <w:rPr>
          <w:rFonts w:eastAsiaTheme="minorEastAsia"/>
          <w:color w:val="000000" w:themeColor="text1"/>
          <w:sz w:val="24"/>
          <w:szCs w:val="24"/>
          <w:lang w:val="nb-NO"/>
        </w:rPr>
        <w:t xml:space="preserve">ål, </w:t>
      </w:r>
      <w:r w:rsidR="56F1CEC5" w:rsidRPr="00923740">
        <w:rPr>
          <w:rFonts w:eastAsiaTheme="minorEastAsia"/>
          <w:color w:val="000000" w:themeColor="text1"/>
          <w:sz w:val="24"/>
          <w:szCs w:val="24"/>
          <w:lang w:val="nb-NO"/>
        </w:rPr>
        <w:t>og boligformål.</w:t>
      </w:r>
    </w:p>
    <w:p w14:paraId="2399F06A" w14:textId="77777777" w:rsidR="0034076A" w:rsidRPr="00923740" w:rsidRDefault="0034076A" w:rsidP="30CF917B">
      <w:pPr>
        <w:ind w:left="630"/>
        <w:rPr>
          <w:rFonts w:eastAsiaTheme="minorEastAsia"/>
          <w:color w:val="000000" w:themeColor="text1"/>
          <w:sz w:val="24"/>
          <w:szCs w:val="24"/>
          <w:lang w:val="nb-NO"/>
        </w:rPr>
      </w:pPr>
    </w:p>
    <w:p w14:paraId="17FF244F" w14:textId="294AE73B" w:rsidR="2169B595" w:rsidRPr="00923740" w:rsidRDefault="56F1CEC5" w:rsidP="30CF917B">
      <w:pPr>
        <w:ind w:left="630"/>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 xml:space="preserve"> I områder med sentrumsformål </w:t>
      </w:r>
      <w:r w:rsidR="194714BE" w:rsidRPr="00923740">
        <w:rPr>
          <w:rFonts w:eastAsiaTheme="minorEastAsia"/>
          <w:b/>
          <w:bCs/>
          <w:color w:val="000000" w:themeColor="text1"/>
          <w:sz w:val="24"/>
          <w:szCs w:val="24"/>
          <w:lang w:val="nb-NO"/>
        </w:rPr>
        <w:t>gjelder f</w:t>
      </w:r>
      <w:r w:rsidR="0D741320" w:rsidRPr="00923740">
        <w:rPr>
          <w:rFonts w:eastAsiaTheme="minorEastAsia"/>
          <w:b/>
          <w:bCs/>
          <w:color w:val="000000" w:themeColor="text1"/>
          <w:sz w:val="24"/>
          <w:szCs w:val="24"/>
          <w:lang w:val="nb-NO"/>
        </w:rPr>
        <w:t>ø</w:t>
      </w:r>
      <w:r w:rsidR="194714BE" w:rsidRPr="00923740">
        <w:rPr>
          <w:rFonts w:eastAsiaTheme="minorEastAsia"/>
          <w:b/>
          <w:bCs/>
          <w:color w:val="000000" w:themeColor="text1"/>
          <w:sz w:val="24"/>
          <w:szCs w:val="24"/>
          <w:lang w:val="nb-NO"/>
        </w:rPr>
        <w:t>lgende</w:t>
      </w:r>
      <w:r w:rsidR="004F4C0F" w:rsidRPr="00923740">
        <w:rPr>
          <w:rFonts w:eastAsiaTheme="minorEastAsia"/>
          <w:b/>
          <w:bCs/>
          <w:color w:val="000000" w:themeColor="text1"/>
          <w:sz w:val="24"/>
          <w:szCs w:val="24"/>
          <w:lang w:val="nb-NO"/>
        </w:rPr>
        <w:t>:</w:t>
      </w:r>
      <w:r w:rsidR="194714BE" w:rsidRPr="00923740">
        <w:rPr>
          <w:rFonts w:eastAsiaTheme="minorEastAsia"/>
          <w:b/>
          <w:bCs/>
          <w:color w:val="000000" w:themeColor="text1"/>
          <w:sz w:val="24"/>
          <w:szCs w:val="24"/>
          <w:lang w:val="nb-NO"/>
        </w:rPr>
        <w:t xml:space="preserve"> </w:t>
      </w:r>
      <w:r w:rsidRPr="00923740">
        <w:rPr>
          <w:rFonts w:eastAsiaTheme="minorEastAsia"/>
          <w:b/>
          <w:bCs/>
          <w:color w:val="000000" w:themeColor="text1"/>
          <w:sz w:val="24"/>
          <w:szCs w:val="24"/>
          <w:lang w:val="nb-NO"/>
        </w:rPr>
        <w:t xml:space="preserve"> </w:t>
      </w:r>
    </w:p>
    <w:p w14:paraId="6F26EE85" w14:textId="260BA2BA" w:rsidR="2D27755D" w:rsidRPr="00923740" w:rsidRDefault="00A9297C" w:rsidP="1D177BCC">
      <w:pPr>
        <w:ind w:left="1350" w:hanging="720"/>
        <w:rPr>
          <w:rFonts w:ascii="Calibri" w:eastAsia="Calibri" w:hAnsi="Calibri" w:cs="Calibri"/>
          <w:i/>
          <w:iCs/>
          <w:color w:val="000000" w:themeColor="text1"/>
          <w:sz w:val="24"/>
          <w:szCs w:val="24"/>
        </w:rPr>
      </w:pPr>
      <w:r w:rsidRPr="00923740">
        <w:rPr>
          <w:rFonts w:ascii="Calibri" w:eastAsia="Calibri" w:hAnsi="Calibri" w:cs="Calibri"/>
          <w:i/>
          <w:iCs/>
          <w:color w:val="000000" w:themeColor="text1"/>
          <w:sz w:val="24"/>
          <w:szCs w:val="24"/>
          <w:lang w:val="nb-NO"/>
        </w:rPr>
        <w:t>21.</w:t>
      </w:r>
      <w:r w:rsidR="2D27755D" w:rsidRPr="00923740">
        <w:rPr>
          <w:rFonts w:ascii="Calibri" w:eastAsia="Calibri" w:hAnsi="Calibri" w:cs="Calibri"/>
          <w:i/>
          <w:iCs/>
          <w:color w:val="000000" w:themeColor="text1"/>
          <w:sz w:val="24"/>
          <w:szCs w:val="24"/>
          <w:lang w:val="nb-NO"/>
        </w:rPr>
        <w:t>2.</w:t>
      </w:r>
      <w:r w:rsidR="6BCC5A8E" w:rsidRPr="00923740">
        <w:rPr>
          <w:rFonts w:ascii="Calibri" w:eastAsia="Calibri" w:hAnsi="Calibri" w:cs="Calibri"/>
          <w:i/>
          <w:iCs/>
          <w:color w:val="000000" w:themeColor="text1"/>
          <w:sz w:val="24"/>
          <w:szCs w:val="24"/>
          <w:lang w:val="nb-NO"/>
        </w:rPr>
        <w:t>2</w:t>
      </w:r>
      <w:r w:rsidR="2D27755D" w:rsidRPr="00923740">
        <w:rPr>
          <w:rFonts w:ascii="Calibri" w:eastAsia="Calibri" w:hAnsi="Calibri" w:cs="Calibri"/>
          <w:i/>
          <w:iCs/>
          <w:color w:val="000000" w:themeColor="text1"/>
          <w:sz w:val="24"/>
          <w:szCs w:val="24"/>
          <w:lang w:val="nb-NO"/>
        </w:rPr>
        <w:t xml:space="preserve">. </w:t>
      </w:r>
      <w:r w:rsidR="1BFD4A5B" w:rsidRPr="00923740">
        <w:rPr>
          <w:rFonts w:ascii="Calibri" w:eastAsia="Calibri" w:hAnsi="Calibri" w:cs="Calibri"/>
          <w:i/>
          <w:iCs/>
          <w:color w:val="000000" w:themeColor="text1"/>
          <w:sz w:val="24"/>
          <w:szCs w:val="24"/>
          <w:lang w:val="nb-NO"/>
        </w:rPr>
        <w:t xml:space="preserve">Sentrumsformålet innehar underformåla </w:t>
      </w:r>
      <w:proofErr w:type="spellStart"/>
      <w:r w:rsidR="1BFD4A5B" w:rsidRPr="00923740">
        <w:rPr>
          <w:rFonts w:ascii="Calibri" w:eastAsia="Calibri" w:hAnsi="Calibri" w:cs="Calibri"/>
          <w:i/>
          <w:iCs/>
          <w:color w:val="000000" w:themeColor="text1"/>
          <w:sz w:val="24"/>
          <w:szCs w:val="24"/>
          <w:lang w:val="nb-NO"/>
        </w:rPr>
        <w:t>bustadar</w:t>
      </w:r>
      <w:proofErr w:type="spellEnd"/>
      <w:r w:rsidR="1BFD4A5B" w:rsidRPr="00923740">
        <w:rPr>
          <w:rFonts w:ascii="Calibri" w:eastAsia="Calibri" w:hAnsi="Calibri" w:cs="Calibri"/>
          <w:i/>
          <w:iCs/>
          <w:color w:val="000000" w:themeColor="text1"/>
          <w:sz w:val="24"/>
          <w:szCs w:val="24"/>
          <w:lang w:val="nb-NO"/>
        </w:rPr>
        <w:t xml:space="preserve">, kjøpesenter, detaljhandel, då </w:t>
      </w:r>
      <w:proofErr w:type="spellStart"/>
      <w:r w:rsidR="1BFD4A5B" w:rsidRPr="00923740">
        <w:rPr>
          <w:rFonts w:ascii="Calibri" w:eastAsia="Calibri" w:hAnsi="Calibri" w:cs="Calibri"/>
          <w:i/>
          <w:iCs/>
          <w:color w:val="000000" w:themeColor="text1"/>
          <w:sz w:val="24"/>
          <w:szCs w:val="24"/>
          <w:lang w:val="nb-NO"/>
        </w:rPr>
        <w:t>særleg</w:t>
      </w:r>
      <w:proofErr w:type="spellEnd"/>
      <w:r w:rsidR="1BFD4A5B" w:rsidRPr="00923740">
        <w:rPr>
          <w:rFonts w:ascii="Calibri" w:eastAsia="Calibri" w:hAnsi="Calibri" w:cs="Calibri"/>
          <w:i/>
          <w:iCs/>
          <w:color w:val="000000" w:themeColor="text1"/>
          <w:sz w:val="24"/>
          <w:szCs w:val="24"/>
          <w:lang w:val="nb-NO"/>
        </w:rPr>
        <w:t xml:space="preserve"> kundeintensiv detaljhandel, forretning, kontor, </w:t>
      </w:r>
      <w:proofErr w:type="spellStart"/>
      <w:r w:rsidR="1BFD4A5B" w:rsidRPr="00923740">
        <w:rPr>
          <w:rFonts w:ascii="Calibri" w:eastAsia="Calibri" w:hAnsi="Calibri" w:cs="Calibri"/>
          <w:i/>
          <w:iCs/>
          <w:color w:val="000000" w:themeColor="text1"/>
          <w:sz w:val="24"/>
          <w:szCs w:val="24"/>
          <w:lang w:val="nb-NO"/>
        </w:rPr>
        <w:t>offentleg</w:t>
      </w:r>
      <w:proofErr w:type="spellEnd"/>
      <w:r w:rsidR="1BFD4A5B" w:rsidRPr="00923740">
        <w:rPr>
          <w:rFonts w:ascii="Calibri" w:eastAsia="Calibri" w:hAnsi="Calibri" w:cs="Calibri"/>
          <w:i/>
          <w:iCs/>
          <w:color w:val="000000" w:themeColor="text1"/>
          <w:sz w:val="24"/>
          <w:szCs w:val="24"/>
          <w:lang w:val="nb-NO"/>
        </w:rPr>
        <w:t xml:space="preserve"> eller privat </w:t>
      </w:r>
      <w:proofErr w:type="spellStart"/>
      <w:r w:rsidR="1BFD4A5B" w:rsidRPr="00923740">
        <w:rPr>
          <w:rFonts w:ascii="Calibri" w:eastAsia="Calibri" w:hAnsi="Calibri" w:cs="Calibri"/>
          <w:i/>
          <w:iCs/>
          <w:color w:val="000000" w:themeColor="text1"/>
          <w:sz w:val="24"/>
          <w:szCs w:val="24"/>
          <w:lang w:val="nb-NO"/>
        </w:rPr>
        <w:t>tenesteyting</w:t>
      </w:r>
      <w:proofErr w:type="spellEnd"/>
      <w:r w:rsidR="1BFD4A5B" w:rsidRPr="00923740">
        <w:rPr>
          <w:rFonts w:ascii="Calibri" w:eastAsia="Calibri" w:hAnsi="Calibri" w:cs="Calibri"/>
          <w:i/>
          <w:iCs/>
          <w:color w:val="000000" w:themeColor="text1"/>
          <w:sz w:val="24"/>
          <w:szCs w:val="24"/>
          <w:lang w:val="nb-NO"/>
        </w:rPr>
        <w:t xml:space="preserve">, </w:t>
      </w:r>
      <w:proofErr w:type="spellStart"/>
      <w:r w:rsidR="1BFD4A5B" w:rsidRPr="00923740">
        <w:rPr>
          <w:rFonts w:ascii="Calibri" w:eastAsia="Calibri" w:hAnsi="Calibri" w:cs="Calibri"/>
          <w:i/>
          <w:iCs/>
          <w:color w:val="000000" w:themeColor="text1"/>
          <w:sz w:val="24"/>
          <w:szCs w:val="24"/>
          <w:lang w:val="nb-NO"/>
        </w:rPr>
        <w:t>kulturtilbod</w:t>
      </w:r>
      <w:proofErr w:type="spellEnd"/>
      <w:r w:rsidR="1BFD4A5B" w:rsidRPr="00923740">
        <w:rPr>
          <w:rFonts w:ascii="Calibri" w:eastAsia="Calibri" w:hAnsi="Calibri" w:cs="Calibri"/>
          <w:i/>
          <w:iCs/>
          <w:color w:val="000000" w:themeColor="text1"/>
          <w:sz w:val="24"/>
          <w:szCs w:val="24"/>
          <w:lang w:val="nb-NO"/>
        </w:rPr>
        <w:t xml:space="preserve">, hotell/overnatting, bevertning, nattklubb, samt nødvendig </w:t>
      </w:r>
      <w:proofErr w:type="spellStart"/>
      <w:r w:rsidR="1BFD4A5B" w:rsidRPr="00923740">
        <w:rPr>
          <w:rFonts w:ascii="Calibri" w:eastAsia="Calibri" w:hAnsi="Calibri" w:cs="Calibri"/>
          <w:i/>
          <w:iCs/>
          <w:color w:val="000000" w:themeColor="text1"/>
          <w:sz w:val="24"/>
          <w:szCs w:val="24"/>
          <w:lang w:val="nb-NO"/>
        </w:rPr>
        <w:t>grønstruktur</w:t>
      </w:r>
      <w:proofErr w:type="spellEnd"/>
      <w:r w:rsidR="1BFD4A5B" w:rsidRPr="00923740">
        <w:rPr>
          <w:rFonts w:ascii="Calibri" w:eastAsia="Calibri" w:hAnsi="Calibri" w:cs="Calibri"/>
          <w:i/>
          <w:iCs/>
          <w:color w:val="000000" w:themeColor="text1"/>
          <w:sz w:val="24"/>
          <w:szCs w:val="24"/>
          <w:lang w:val="nb-NO"/>
        </w:rPr>
        <w:t xml:space="preserve">. </w:t>
      </w:r>
      <w:r w:rsidR="1BFD4A5B" w:rsidRPr="00923740">
        <w:rPr>
          <w:rFonts w:ascii="Calibri" w:eastAsia="Calibri" w:hAnsi="Calibri" w:cs="Calibri"/>
          <w:i/>
          <w:iCs/>
          <w:color w:val="000000" w:themeColor="text1"/>
          <w:sz w:val="24"/>
          <w:szCs w:val="24"/>
        </w:rPr>
        <w:t>Det er ikkje tillate med industri- og lagerverksemder.</w:t>
      </w:r>
    </w:p>
    <w:p w14:paraId="67654DF5" w14:textId="3BF446AF" w:rsidR="3FD70667" w:rsidRPr="00923740" w:rsidRDefault="3FD70667" w:rsidP="004F4C0F">
      <w:pPr>
        <w:ind w:left="540"/>
        <w:rPr>
          <w:rFonts w:ascii="Calibri" w:eastAsia="Calibri" w:hAnsi="Calibri" w:cs="Calibri"/>
          <w:i/>
          <w:iCs/>
          <w:color w:val="000000" w:themeColor="text1"/>
          <w:sz w:val="24"/>
          <w:szCs w:val="24"/>
        </w:rPr>
      </w:pPr>
      <w:r w:rsidRPr="00923740">
        <w:rPr>
          <w:rFonts w:ascii="Calibri" w:eastAsia="Calibri" w:hAnsi="Calibri" w:cs="Calibri"/>
          <w:i/>
          <w:iCs/>
          <w:color w:val="000000" w:themeColor="text1"/>
          <w:sz w:val="24"/>
          <w:szCs w:val="24"/>
        </w:rPr>
        <w:t>21.2.</w:t>
      </w:r>
      <w:r w:rsidR="279D6B7E" w:rsidRPr="00923740">
        <w:rPr>
          <w:rFonts w:ascii="Calibri" w:eastAsia="Calibri" w:hAnsi="Calibri" w:cs="Calibri"/>
          <w:i/>
          <w:iCs/>
          <w:color w:val="000000" w:themeColor="text1"/>
          <w:sz w:val="24"/>
          <w:szCs w:val="24"/>
        </w:rPr>
        <w:t>3</w:t>
      </w:r>
      <w:r w:rsidR="3B124485" w:rsidRPr="00923740">
        <w:rPr>
          <w:rFonts w:ascii="Calibri" w:eastAsia="Calibri" w:hAnsi="Calibri" w:cs="Calibri"/>
          <w:i/>
          <w:iCs/>
          <w:color w:val="000000" w:themeColor="text1"/>
          <w:sz w:val="24"/>
          <w:szCs w:val="24"/>
        </w:rPr>
        <w:t xml:space="preserve"> </w:t>
      </w:r>
      <w:r w:rsidR="1BFD4A5B" w:rsidRPr="00923740">
        <w:rPr>
          <w:rFonts w:ascii="Calibri" w:eastAsia="Calibri" w:hAnsi="Calibri" w:cs="Calibri"/>
          <w:i/>
          <w:iCs/>
          <w:color w:val="000000" w:themeColor="text1"/>
          <w:sz w:val="24"/>
          <w:szCs w:val="24"/>
        </w:rPr>
        <w:t xml:space="preserve">I området med sentrumsformål skal bygningar ha </w:t>
      </w:r>
      <w:proofErr w:type="spellStart"/>
      <w:r w:rsidR="1BFD4A5B" w:rsidRPr="00923740">
        <w:rPr>
          <w:rFonts w:ascii="Calibri" w:eastAsia="Calibri" w:hAnsi="Calibri" w:cs="Calibri"/>
          <w:i/>
          <w:iCs/>
          <w:color w:val="000000" w:themeColor="text1"/>
          <w:sz w:val="24"/>
          <w:szCs w:val="24"/>
        </w:rPr>
        <w:t>publikumsretta</w:t>
      </w:r>
      <w:proofErr w:type="spellEnd"/>
      <w:r w:rsidR="1BFD4A5B" w:rsidRPr="00923740">
        <w:rPr>
          <w:rFonts w:ascii="Calibri" w:eastAsia="Calibri" w:hAnsi="Calibri" w:cs="Calibri"/>
          <w:i/>
          <w:iCs/>
          <w:color w:val="000000" w:themeColor="text1"/>
          <w:sz w:val="24"/>
          <w:szCs w:val="24"/>
        </w:rPr>
        <w:t xml:space="preserve"> funksjonar i 1. etasje. Bueiningar kan ikkje etablerast i første etasje.</w:t>
      </w:r>
    </w:p>
    <w:p w14:paraId="101A38B3" w14:textId="7341B831" w:rsidR="23291E42" w:rsidRPr="00923740" w:rsidRDefault="23291E42" w:rsidP="1D177BCC">
      <w:pPr>
        <w:ind w:left="540" w:firstLine="90"/>
        <w:rPr>
          <w:rFonts w:ascii="Calibri" w:eastAsia="Calibri" w:hAnsi="Calibri" w:cs="Calibri"/>
          <w:color w:val="000000" w:themeColor="text1"/>
          <w:sz w:val="24"/>
          <w:szCs w:val="24"/>
        </w:rPr>
      </w:pPr>
      <w:r w:rsidRPr="00923740">
        <w:rPr>
          <w:rFonts w:ascii="Calibri" w:eastAsia="Calibri" w:hAnsi="Calibri" w:cs="Calibri"/>
          <w:i/>
          <w:iCs/>
          <w:color w:val="000000" w:themeColor="text1"/>
          <w:sz w:val="24"/>
          <w:szCs w:val="24"/>
        </w:rPr>
        <w:t>21.2.4</w:t>
      </w:r>
      <w:r w:rsidR="63BC8519" w:rsidRPr="00923740">
        <w:rPr>
          <w:rFonts w:ascii="Calibri" w:eastAsia="Calibri" w:hAnsi="Calibri" w:cs="Calibri"/>
          <w:i/>
          <w:iCs/>
          <w:color w:val="000000" w:themeColor="text1"/>
          <w:sz w:val="24"/>
          <w:szCs w:val="24"/>
        </w:rPr>
        <w:t xml:space="preserve"> </w:t>
      </w:r>
      <w:r w:rsidR="1BFD4A5B" w:rsidRPr="00923740">
        <w:rPr>
          <w:rFonts w:ascii="Calibri" w:eastAsia="Calibri" w:hAnsi="Calibri" w:cs="Calibri"/>
          <w:i/>
          <w:iCs/>
          <w:color w:val="000000" w:themeColor="text1"/>
          <w:sz w:val="24"/>
          <w:szCs w:val="24"/>
        </w:rPr>
        <w:t>Etasjehøgda i første etasje skal vera minimum 4 meter</w:t>
      </w:r>
      <w:r w:rsidR="1BFD4A5B" w:rsidRPr="00923740">
        <w:rPr>
          <w:rFonts w:ascii="Calibri" w:eastAsia="Calibri" w:hAnsi="Calibri" w:cs="Calibri"/>
          <w:color w:val="000000" w:themeColor="text1"/>
          <w:sz w:val="24"/>
          <w:szCs w:val="24"/>
        </w:rPr>
        <w:t>.</w:t>
      </w:r>
    </w:p>
    <w:p w14:paraId="447F187A" w14:textId="03837318" w:rsidR="373E6C88" w:rsidRPr="00923740" w:rsidRDefault="62DC7345" w:rsidP="30CF917B">
      <w:pPr>
        <w:ind w:firstLine="540"/>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F</w:t>
      </w:r>
      <w:r w:rsidR="373E6C88" w:rsidRPr="00923740">
        <w:rPr>
          <w:rFonts w:eastAsiaTheme="minorEastAsia"/>
          <w:b/>
          <w:bCs/>
          <w:color w:val="000000" w:themeColor="text1"/>
          <w:sz w:val="24"/>
          <w:szCs w:val="24"/>
          <w:lang w:val="nb-NO"/>
        </w:rPr>
        <w:t>or områder med Blanda formål gjelder følgende:</w:t>
      </w:r>
    </w:p>
    <w:p w14:paraId="4ED8E8A7" w14:textId="19F714F1" w:rsidR="373E6C88" w:rsidRPr="00923740" w:rsidRDefault="373E6C88" w:rsidP="1D177BCC">
      <w:pPr>
        <w:ind w:left="1260" w:hanging="720"/>
        <w:rPr>
          <w:rFonts w:ascii="Calibri" w:eastAsia="Calibri" w:hAnsi="Calibri" w:cs="Calibri"/>
          <w:color w:val="000000" w:themeColor="text1"/>
          <w:sz w:val="24"/>
          <w:szCs w:val="24"/>
          <w:lang w:val="nb-NO"/>
        </w:rPr>
      </w:pPr>
      <w:r w:rsidRPr="00923740">
        <w:rPr>
          <w:rFonts w:ascii="Calibri" w:eastAsia="Calibri" w:hAnsi="Calibri" w:cs="Calibri"/>
          <w:color w:val="000000" w:themeColor="text1"/>
          <w:sz w:val="24"/>
          <w:szCs w:val="24"/>
          <w:lang w:val="nb-NO"/>
        </w:rPr>
        <w:t xml:space="preserve">21.3.1 </w:t>
      </w:r>
      <w:proofErr w:type="spellStart"/>
      <w:r w:rsidRPr="00923740">
        <w:rPr>
          <w:rFonts w:ascii="Calibri" w:eastAsia="Calibri" w:hAnsi="Calibri" w:cs="Calibri"/>
          <w:color w:val="000000" w:themeColor="text1"/>
          <w:sz w:val="24"/>
          <w:szCs w:val="24"/>
          <w:lang w:val="nb-NO"/>
        </w:rPr>
        <w:t>Innanfor</w:t>
      </w:r>
      <w:proofErr w:type="spellEnd"/>
      <w:r w:rsidRPr="00923740">
        <w:rPr>
          <w:rFonts w:ascii="Calibri" w:eastAsia="Calibri" w:hAnsi="Calibri" w:cs="Calibri"/>
          <w:color w:val="000000" w:themeColor="text1"/>
          <w:sz w:val="24"/>
          <w:szCs w:val="24"/>
          <w:lang w:val="nb-NO"/>
        </w:rPr>
        <w:t xml:space="preserve"> område med dette formålet kan det </w:t>
      </w:r>
      <w:proofErr w:type="spellStart"/>
      <w:r w:rsidRPr="00923740">
        <w:rPr>
          <w:rFonts w:ascii="Calibri" w:eastAsia="Calibri" w:hAnsi="Calibri" w:cs="Calibri"/>
          <w:color w:val="000000" w:themeColor="text1"/>
          <w:sz w:val="24"/>
          <w:szCs w:val="24"/>
          <w:lang w:val="nb-NO"/>
        </w:rPr>
        <w:t>vera</w:t>
      </w:r>
      <w:proofErr w:type="spellEnd"/>
      <w:r w:rsidRPr="00923740">
        <w:rPr>
          <w:rFonts w:ascii="Calibri" w:eastAsia="Calibri" w:hAnsi="Calibri" w:cs="Calibri"/>
          <w:color w:val="000000" w:themeColor="text1"/>
          <w:sz w:val="24"/>
          <w:szCs w:val="24"/>
          <w:lang w:val="nb-NO"/>
        </w:rPr>
        <w:t xml:space="preserve"> bustadformål, arbeids- og kundeintensive </w:t>
      </w:r>
      <w:proofErr w:type="spellStart"/>
      <w:r w:rsidRPr="00923740">
        <w:rPr>
          <w:rFonts w:ascii="Calibri" w:eastAsia="Calibri" w:hAnsi="Calibri" w:cs="Calibri"/>
          <w:color w:val="000000" w:themeColor="text1"/>
          <w:sz w:val="24"/>
          <w:szCs w:val="24"/>
          <w:lang w:val="nb-NO"/>
        </w:rPr>
        <w:t>næringsverksemder</w:t>
      </w:r>
      <w:proofErr w:type="spellEnd"/>
      <w:r w:rsidRPr="00923740">
        <w:rPr>
          <w:rFonts w:ascii="Calibri" w:eastAsia="Calibri" w:hAnsi="Calibri" w:cs="Calibri"/>
          <w:color w:val="000000" w:themeColor="text1"/>
          <w:sz w:val="24"/>
          <w:szCs w:val="24"/>
          <w:lang w:val="nb-NO"/>
        </w:rPr>
        <w:t xml:space="preserve"> og </w:t>
      </w:r>
      <w:proofErr w:type="spellStart"/>
      <w:r w:rsidRPr="00923740">
        <w:rPr>
          <w:rFonts w:ascii="Calibri" w:eastAsia="Calibri" w:hAnsi="Calibri" w:cs="Calibri"/>
          <w:color w:val="000000" w:themeColor="text1"/>
          <w:sz w:val="24"/>
          <w:szCs w:val="24"/>
          <w:lang w:val="nb-NO"/>
        </w:rPr>
        <w:t>offentleg</w:t>
      </w:r>
      <w:proofErr w:type="spellEnd"/>
      <w:r w:rsidRPr="00923740">
        <w:rPr>
          <w:rFonts w:ascii="Calibri" w:eastAsia="Calibri" w:hAnsi="Calibri" w:cs="Calibri"/>
          <w:color w:val="000000" w:themeColor="text1"/>
          <w:sz w:val="24"/>
          <w:szCs w:val="24"/>
          <w:lang w:val="nb-NO"/>
        </w:rPr>
        <w:t xml:space="preserve"> og privat </w:t>
      </w:r>
      <w:proofErr w:type="spellStart"/>
      <w:r w:rsidRPr="00923740">
        <w:rPr>
          <w:rFonts w:ascii="Calibri" w:eastAsia="Calibri" w:hAnsi="Calibri" w:cs="Calibri"/>
          <w:color w:val="000000" w:themeColor="text1"/>
          <w:sz w:val="24"/>
          <w:szCs w:val="24"/>
          <w:lang w:val="nb-NO"/>
        </w:rPr>
        <w:t>tenesteyting</w:t>
      </w:r>
      <w:proofErr w:type="spellEnd"/>
      <w:r w:rsidRPr="00923740">
        <w:rPr>
          <w:rFonts w:ascii="Calibri" w:eastAsia="Calibri" w:hAnsi="Calibri" w:cs="Calibri"/>
          <w:color w:val="000000" w:themeColor="text1"/>
          <w:sz w:val="24"/>
          <w:szCs w:val="24"/>
          <w:lang w:val="nb-NO"/>
        </w:rPr>
        <w:t>.</w:t>
      </w:r>
    </w:p>
    <w:p w14:paraId="0F6C0285" w14:textId="65458CCF" w:rsidR="373E6C88" w:rsidRPr="00923740" w:rsidRDefault="373E6C88" w:rsidP="1D177BCC">
      <w:pPr>
        <w:ind w:left="1260" w:hanging="720"/>
        <w:rPr>
          <w:rFonts w:ascii="Calibri" w:eastAsia="Calibri" w:hAnsi="Calibri" w:cs="Calibri"/>
          <w:color w:val="000000" w:themeColor="text1"/>
          <w:sz w:val="24"/>
          <w:szCs w:val="24"/>
          <w:lang w:val="nb-NO"/>
        </w:rPr>
      </w:pPr>
      <w:r w:rsidRPr="00923740">
        <w:rPr>
          <w:rFonts w:ascii="Calibri" w:eastAsia="Calibri" w:hAnsi="Calibri" w:cs="Calibri"/>
          <w:color w:val="000000" w:themeColor="text1"/>
          <w:sz w:val="24"/>
          <w:szCs w:val="24"/>
          <w:lang w:val="nb-NO"/>
        </w:rPr>
        <w:t xml:space="preserve"> 21.3.2 Etasjehøgda i første etasje skal </w:t>
      </w:r>
      <w:proofErr w:type="spellStart"/>
      <w:r w:rsidRPr="00923740">
        <w:rPr>
          <w:rFonts w:ascii="Calibri" w:eastAsia="Calibri" w:hAnsi="Calibri" w:cs="Calibri"/>
          <w:color w:val="000000" w:themeColor="text1"/>
          <w:sz w:val="24"/>
          <w:szCs w:val="24"/>
          <w:lang w:val="nb-NO"/>
        </w:rPr>
        <w:t>vera</w:t>
      </w:r>
      <w:proofErr w:type="spellEnd"/>
      <w:r w:rsidRPr="00923740">
        <w:rPr>
          <w:rFonts w:ascii="Calibri" w:eastAsia="Calibri" w:hAnsi="Calibri" w:cs="Calibri"/>
          <w:color w:val="000000" w:themeColor="text1"/>
          <w:sz w:val="24"/>
          <w:szCs w:val="24"/>
          <w:lang w:val="nb-NO"/>
        </w:rPr>
        <w:t xml:space="preserve"> minimum 4 meter.</w:t>
      </w:r>
    </w:p>
    <w:p w14:paraId="4C2FC67D" w14:textId="77777777" w:rsidR="00EE6C1E" w:rsidRPr="00923740" w:rsidRDefault="00EE6C1E" w:rsidP="1D177BCC">
      <w:pPr>
        <w:ind w:left="1260" w:hanging="720"/>
        <w:rPr>
          <w:rFonts w:ascii="Calibri" w:eastAsia="Calibri" w:hAnsi="Calibri" w:cs="Calibri"/>
          <w:color w:val="000000" w:themeColor="text1"/>
          <w:sz w:val="24"/>
          <w:szCs w:val="24"/>
          <w:lang w:val="nb-NO"/>
        </w:rPr>
      </w:pPr>
    </w:p>
    <w:p w14:paraId="76F37932" w14:textId="77777777" w:rsidR="00EE6C1E" w:rsidRPr="00923740" w:rsidRDefault="00EE6C1E" w:rsidP="1D177BCC">
      <w:pPr>
        <w:ind w:left="1260" w:hanging="720"/>
        <w:rPr>
          <w:rFonts w:ascii="Calibri" w:eastAsia="Calibri" w:hAnsi="Calibri" w:cs="Calibri"/>
          <w:color w:val="000000" w:themeColor="text1"/>
          <w:sz w:val="24"/>
          <w:szCs w:val="24"/>
          <w:lang w:val="nb-NO"/>
        </w:rPr>
      </w:pPr>
    </w:p>
    <w:p w14:paraId="1DA7ABC2" w14:textId="627D59D2" w:rsidR="1D177BCC" w:rsidRPr="00923740" w:rsidRDefault="1D177BCC" w:rsidP="1D177BCC">
      <w:pPr>
        <w:rPr>
          <w:rFonts w:eastAsiaTheme="minorEastAsia"/>
          <w:i/>
          <w:iCs/>
          <w:color w:val="000000" w:themeColor="text1"/>
          <w:sz w:val="24"/>
          <w:szCs w:val="24"/>
          <w:lang w:val="nb-NO"/>
        </w:rPr>
      </w:pPr>
    </w:p>
    <w:p w14:paraId="0E509C81" w14:textId="2D4E75C5" w:rsidR="790F805E" w:rsidRPr="00923740" w:rsidRDefault="790F805E" w:rsidP="1D177BCC">
      <w:pPr>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Vurdering</w:t>
      </w:r>
    </w:p>
    <w:p w14:paraId="3C669A9E" w14:textId="65891CF4" w:rsidR="790F805E" w:rsidRPr="00923740" w:rsidRDefault="3479FDD1" w:rsidP="30CF917B">
      <w:pPr>
        <w:rPr>
          <w:rFonts w:eastAsiaTheme="minorEastAsia"/>
          <w:color w:val="000000" w:themeColor="text1"/>
          <w:sz w:val="24"/>
          <w:szCs w:val="24"/>
          <w:lang w:val="nb-NO"/>
        </w:rPr>
      </w:pPr>
      <w:r w:rsidRPr="00923740">
        <w:rPr>
          <w:rFonts w:eastAsiaTheme="minorEastAsia"/>
          <w:color w:val="000000" w:themeColor="text1"/>
          <w:sz w:val="24"/>
          <w:szCs w:val="24"/>
          <w:lang w:val="nb-NO"/>
        </w:rPr>
        <w:t xml:space="preserve">Gjennom </w:t>
      </w:r>
      <w:r w:rsidR="790F805E" w:rsidRPr="00923740">
        <w:rPr>
          <w:rFonts w:eastAsiaTheme="minorEastAsia"/>
          <w:color w:val="000000" w:themeColor="text1"/>
          <w:sz w:val="24"/>
          <w:szCs w:val="24"/>
          <w:lang w:val="nb-NO"/>
        </w:rPr>
        <w:t xml:space="preserve">sentrumsplanen er visjonen for </w:t>
      </w:r>
      <w:r w:rsidR="1706D829" w:rsidRPr="00923740">
        <w:rPr>
          <w:rFonts w:eastAsiaTheme="minorEastAsia"/>
          <w:color w:val="000000" w:themeColor="text1"/>
          <w:sz w:val="24"/>
          <w:szCs w:val="24"/>
          <w:lang w:val="nb-NO"/>
        </w:rPr>
        <w:t>B</w:t>
      </w:r>
      <w:r w:rsidR="790F805E" w:rsidRPr="00923740">
        <w:rPr>
          <w:rFonts w:eastAsiaTheme="minorEastAsia"/>
          <w:color w:val="000000" w:themeColor="text1"/>
          <w:sz w:val="24"/>
          <w:szCs w:val="24"/>
          <w:lang w:val="nb-NO"/>
        </w:rPr>
        <w:t>ryne</w:t>
      </w:r>
      <w:r w:rsidR="03CE8ADA" w:rsidRPr="00923740">
        <w:rPr>
          <w:rFonts w:eastAsiaTheme="minorEastAsia"/>
          <w:color w:val="000000" w:themeColor="text1"/>
          <w:sz w:val="24"/>
          <w:szCs w:val="24"/>
          <w:lang w:val="nb-NO"/>
        </w:rPr>
        <w:t xml:space="preserve"> </w:t>
      </w:r>
      <w:r w:rsidR="4AF50B7E" w:rsidRPr="00923740">
        <w:rPr>
          <w:rFonts w:eastAsiaTheme="minorEastAsia"/>
          <w:color w:val="000000" w:themeColor="text1"/>
          <w:sz w:val="24"/>
          <w:szCs w:val="24"/>
          <w:lang w:val="nb-NO"/>
        </w:rPr>
        <w:t xml:space="preserve">vedtatt: Regionsenter Bryne – </w:t>
      </w:r>
      <w:r w:rsidR="000B3E20" w:rsidRPr="00923740">
        <w:rPr>
          <w:rFonts w:eastAsiaTheme="minorEastAsia"/>
          <w:color w:val="000000" w:themeColor="text1"/>
          <w:sz w:val="24"/>
          <w:szCs w:val="24"/>
          <w:lang w:val="nb-NO"/>
        </w:rPr>
        <w:t>d</w:t>
      </w:r>
      <w:r w:rsidR="4AF50B7E" w:rsidRPr="00923740">
        <w:rPr>
          <w:rFonts w:eastAsiaTheme="minorEastAsia"/>
          <w:color w:val="000000" w:themeColor="text1"/>
          <w:sz w:val="24"/>
          <w:szCs w:val="24"/>
          <w:lang w:val="nb-NO"/>
        </w:rPr>
        <w:t xml:space="preserve">rivkraft for næring, læring og kultur. </w:t>
      </w:r>
      <w:r w:rsidR="01A11182" w:rsidRPr="00923740">
        <w:rPr>
          <w:rFonts w:eastAsiaTheme="minorEastAsia"/>
          <w:color w:val="000000" w:themeColor="text1"/>
          <w:sz w:val="24"/>
          <w:szCs w:val="24"/>
          <w:lang w:val="nb-NO"/>
        </w:rPr>
        <w:t xml:space="preserve"> Visjonen uttrykker at en</w:t>
      </w:r>
      <w:r w:rsidR="7C34A647" w:rsidRPr="00923740">
        <w:rPr>
          <w:rFonts w:eastAsiaTheme="minorEastAsia"/>
          <w:color w:val="000000" w:themeColor="text1"/>
          <w:sz w:val="24"/>
          <w:szCs w:val="24"/>
          <w:lang w:val="nb-NO"/>
        </w:rPr>
        <w:t>,</w:t>
      </w:r>
      <w:r w:rsidR="01A11182" w:rsidRPr="00923740">
        <w:rPr>
          <w:rFonts w:eastAsiaTheme="minorEastAsia"/>
          <w:color w:val="000000" w:themeColor="text1"/>
          <w:sz w:val="24"/>
          <w:szCs w:val="24"/>
          <w:lang w:val="nb-NO"/>
        </w:rPr>
        <w:t xml:space="preserve"> </w:t>
      </w:r>
      <w:r w:rsidR="215FA1C1" w:rsidRPr="00923740">
        <w:rPr>
          <w:rFonts w:eastAsiaTheme="minorEastAsia"/>
          <w:color w:val="000000" w:themeColor="text1"/>
          <w:sz w:val="24"/>
          <w:szCs w:val="24"/>
          <w:lang w:val="nb-NO"/>
        </w:rPr>
        <w:t>i et regionalt perspektiv</w:t>
      </w:r>
      <w:r w:rsidR="233DFD69" w:rsidRPr="00923740">
        <w:rPr>
          <w:rFonts w:eastAsiaTheme="minorEastAsia"/>
          <w:color w:val="000000" w:themeColor="text1"/>
          <w:sz w:val="24"/>
          <w:szCs w:val="24"/>
          <w:lang w:val="nb-NO"/>
        </w:rPr>
        <w:t xml:space="preserve">, </w:t>
      </w:r>
      <w:r w:rsidR="01A11182" w:rsidRPr="00923740">
        <w:rPr>
          <w:rFonts w:eastAsiaTheme="minorEastAsia"/>
          <w:color w:val="000000" w:themeColor="text1"/>
          <w:sz w:val="24"/>
          <w:szCs w:val="24"/>
          <w:lang w:val="nb-NO"/>
        </w:rPr>
        <w:t>skal kunne finne arbeidsplasser på Bryne</w:t>
      </w:r>
      <w:r w:rsidR="4045F6B3" w:rsidRPr="00923740">
        <w:rPr>
          <w:rFonts w:eastAsiaTheme="minorEastAsia"/>
          <w:color w:val="000000" w:themeColor="text1"/>
          <w:sz w:val="24"/>
          <w:szCs w:val="24"/>
          <w:lang w:val="nb-NO"/>
        </w:rPr>
        <w:t xml:space="preserve">. Bryne, og ikke minst sentrum, er kompakt </w:t>
      </w:r>
      <w:r w:rsidR="3E90F4FC" w:rsidRPr="00923740">
        <w:rPr>
          <w:rFonts w:eastAsiaTheme="minorEastAsia"/>
          <w:color w:val="000000" w:themeColor="text1"/>
          <w:sz w:val="24"/>
          <w:szCs w:val="24"/>
          <w:lang w:val="nb-NO"/>
        </w:rPr>
        <w:t xml:space="preserve">med begrenset areal som kan egne seg for </w:t>
      </w:r>
      <w:r w:rsidR="65846FC8" w:rsidRPr="00923740">
        <w:rPr>
          <w:rFonts w:eastAsiaTheme="minorEastAsia"/>
          <w:color w:val="000000" w:themeColor="text1"/>
          <w:sz w:val="24"/>
          <w:szCs w:val="24"/>
          <w:lang w:val="nb-NO"/>
        </w:rPr>
        <w:t xml:space="preserve">arbeids- og besøksintensive </w:t>
      </w:r>
      <w:r w:rsidR="3E90F4FC" w:rsidRPr="00923740">
        <w:rPr>
          <w:rFonts w:eastAsiaTheme="minorEastAsia"/>
          <w:color w:val="000000" w:themeColor="text1"/>
          <w:sz w:val="24"/>
          <w:szCs w:val="24"/>
          <w:lang w:val="nb-NO"/>
        </w:rPr>
        <w:t>arbeids</w:t>
      </w:r>
      <w:r w:rsidR="76CF43C9" w:rsidRPr="00923740">
        <w:rPr>
          <w:rFonts w:eastAsiaTheme="minorEastAsia"/>
          <w:color w:val="000000" w:themeColor="text1"/>
          <w:sz w:val="24"/>
          <w:szCs w:val="24"/>
          <w:lang w:val="nb-NO"/>
        </w:rPr>
        <w:t>plasser. Ut fr</w:t>
      </w:r>
      <w:r w:rsidR="0034076A" w:rsidRPr="00923740">
        <w:rPr>
          <w:rFonts w:eastAsiaTheme="minorEastAsia"/>
          <w:color w:val="000000" w:themeColor="text1"/>
          <w:sz w:val="24"/>
          <w:szCs w:val="24"/>
          <w:lang w:val="nb-NO"/>
        </w:rPr>
        <w:t>a</w:t>
      </w:r>
      <w:r w:rsidR="76CF43C9" w:rsidRPr="00923740">
        <w:rPr>
          <w:rFonts w:eastAsiaTheme="minorEastAsia"/>
          <w:color w:val="000000" w:themeColor="text1"/>
          <w:sz w:val="24"/>
          <w:szCs w:val="24"/>
          <w:lang w:val="nb-NO"/>
        </w:rPr>
        <w:t xml:space="preserve"> Areal- og transportpolitikk er arealene rundt kollektiv knutepunktene de mest interessante/aktuelle for </w:t>
      </w:r>
      <w:r w:rsidR="5C884CC6" w:rsidRPr="00923740">
        <w:rPr>
          <w:rFonts w:eastAsiaTheme="minorEastAsia"/>
          <w:color w:val="000000" w:themeColor="text1"/>
          <w:sz w:val="24"/>
          <w:szCs w:val="24"/>
          <w:lang w:val="nb-NO"/>
        </w:rPr>
        <w:t xml:space="preserve">arbeids – eller besøksintensive virksomheter. </w:t>
      </w:r>
      <w:r w:rsidR="1B2D31F8" w:rsidRPr="00923740">
        <w:rPr>
          <w:rFonts w:eastAsiaTheme="minorEastAsia"/>
          <w:color w:val="000000" w:themeColor="text1"/>
          <w:sz w:val="24"/>
          <w:szCs w:val="24"/>
          <w:lang w:val="nb-NO"/>
        </w:rPr>
        <w:t xml:space="preserve">Når detaljhandel og utelivsbransjen mm skal skje i områder med sentrumsformål, er det derfor viktig at en legger </w:t>
      </w:r>
      <w:r w:rsidR="2C575CFA" w:rsidRPr="00923740">
        <w:rPr>
          <w:rFonts w:eastAsiaTheme="minorEastAsia"/>
          <w:color w:val="000000" w:themeColor="text1"/>
          <w:sz w:val="24"/>
          <w:szCs w:val="24"/>
          <w:lang w:val="nb-NO"/>
        </w:rPr>
        <w:t>til rette for at</w:t>
      </w:r>
      <w:r w:rsidR="5FAD72AF" w:rsidRPr="00923740">
        <w:rPr>
          <w:rFonts w:eastAsiaTheme="minorEastAsia"/>
          <w:color w:val="000000" w:themeColor="text1"/>
          <w:sz w:val="24"/>
          <w:szCs w:val="24"/>
          <w:lang w:val="nb-NO"/>
        </w:rPr>
        <w:t xml:space="preserve"> det er annet </w:t>
      </w:r>
      <w:r w:rsidR="2C575CFA" w:rsidRPr="00923740">
        <w:rPr>
          <w:rFonts w:eastAsiaTheme="minorEastAsia"/>
          <w:color w:val="000000" w:themeColor="text1"/>
          <w:sz w:val="24"/>
          <w:szCs w:val="24"/>
          <w:lang w:val="nb-NO"/>
        </w:rPr>
        <w:t>areal</w:t>
      </w:r>
      <w:r w:rsidR="3EFFE548" w:rsidRPr="00923740">
        <w:rPr>
          <w:rFonts w:eastAsiaTheme="minorEastAsia"/>
          <w:color w:val="000000" w:themeColor="text1"/>
          <w:sz w:val="24"/>
          <w:szCs w:val="24"/>
          <w:lang w:val="nb-NO"/>
        </w:rPr>
        <w:t>,</w:t>
      </w:r>
      <w:r w:rsidR="2C575CFA" w:rsidRPr="00923740">
        <w:rPr>
          <w:rFonts w:eastAsiaTheme="minorEastAsia"/>
          <w:color w:val="000000" w:themeColor="text1"/>
          <w:sz w:val="24"/>
          <w:szCs w:val="24"/>
          <w:lang w:val="nb-NO"/>
        </w:rPr>
        <w:t xml:space="preserve"> </w:t>
      </w:r>
      <w:r w:rsidR="004F4C0F" w:rsidRPr="00923740">
        <w:rPr>
          <w:rFonts w:eastAsiaTheme="minorEastAsia"/>
          <w:color w:val="000000" w:themeColor="text1"/>
          <w:sz w:val="24"/>
          <w:szCs w:val="24"/>
          <w:lang w:val="nb-NO"/>
        </w:rPr>
        <w:t>i</w:t>
      </w:r>
      <w:r w:rsidR="50311906" w:rsidRPr="00923740">
        <w:rPr>
          <w:rFonts w:eastAsiaTheme="minorEastAsia"/>
          <w:color w:val="000000" w:themeColor="text1"/>
          <w:sz w:val="24"/>
          <w:szCs w:val="24"/>
          <w:lang w:val="nb-NO"/>
        </w:rPr>
        <w:t xml:space="preserve"> kort avstand til </w:t>
      </w:r>
      <w:r w:rsidR="2C575CFA" w:rsidRPr="00923740">
        <w:rPr>
          <w:rFonts w:eastAsiaTheme="minorEastAsia"/>
          <w:color w:val="000000" w:themeColor="text1"/>
          <w:sz w:val="24"/>
          <w:szCs w:val="24"/>
          <w:lang w:val="nb-NO"/>
        </w:rPr>
        <w:t>Bryne stasjon</w:t>
      </w:r>
      <w:r w:rsidR="1A1D8701" w:rsidRPr="00923740">
        <w:rPr>
          <w:rFonts w:eastAsiaTheme="minorEastAsia"/>
          <w:color w:val="000000" w:themeColor="text1"/>
          <w:sz w:val="24"/>
          <w:szCs w:val="24"/>
          <w:lang w:val="nb-NO"/>
        </w:rPr>
        <w:t>, som</w:t>
      </w:r>
      <w:r w:rsidR="1B2D31F8" w:rsidRPr="00923740">
        <w:rPr>
          <w:rFonts w:eastAsiaTheme="minorEastAsia"/>
          <w:color w:val="000000" w:themeColor="text1"/>
          <w:sz w:val="24"/>
          <w:szCs w:val="24"/>
          <w:lang w:val="nb-NO"/>
        </w:rPr>
        <w:t xml:space="preserve"> </w:t>
      </w:r>
      <w:r w:rsidR="5B39F4B9" w:rsidRPr="00923740">
        <w:rPr>
          <w:rFonts w:eastAsiaTheme="minorEastAsia"/>
          <w:color w:val="000000" w:themeColor="text1"/>
          <w:sz w:val="24"/>
          <w:szCs w:val="24"/>
          <w:lang w:val="nb-NO"/>
        </w:rPr>
        <w:t xml:space="preserve">kan brukes til næringsformål. </w:t>
      </w:r>
      <w:r w:rsidR="7772B424" w:rsidRPr="00923740">
        <w:rPr>
          <w:rFonts w:eastAsiaTheme="minorEastAsia"/>
          <w:color w:val="000000" w:themeColor="text1"/>
          <w:sz w:val="24"/>
          <w:szCs w:val="24"/>
          <w:lang w:val="nb-NO"/>
        </w:rPr>
        <w:t>S</w:t>
      </w:r>
      <w:r w:rsidR="4AD2E6E6" w:rsidRPr="00923740">
        <w:rPr>
          <w:rFonts w:eastAsiaTheme="minorEastAsia"/>
          <w:color w:val="000000" w:themeColor="text1"/>
          <w:sz w:val="24"/>
          <w:szCs w:val="24"/>
          <w:lang w:val="nb-NO"/>
        </w:rPr>
        <w:t xml:space="preserve">kal en beholde muligheten </w:t>
      </w:r>
      <w:r w:rsidR="00C17AE3" w:rsidRPr="00923740">
        <w:rPr>
          <w:rFonts w:eastAsiaTheme="minorEastAsia"/>
          <w:color w:val="000000" w:themeColor="text1"/>
          <w:sz w:val="24"/>
          <w:szCs w:val="24"/>
          <w:lang w:val="nb-NO"/>
        </w:rPr>
        <w:t>å</w:t>
      </w:r>
      <w:r w:rsidR="4AD2E6E6" w:rsidRPr="00923740">
        <w:rPr>
          <w:rFonts w:eastAsiaTheme="minorEastAsia"/>
          <w:color w:val="000000" w:themeColor="text1"/>
          <w:sz w:val="24"/>
          <w:szCs w:val="24"/>
          <w:lang w:val="nb-NO"/>
        </w:rPr>
        <w:t xml:space="preserve">pen for at det </w:t>
      </w:r>
      <w:r w:rsidR="7A6D34AB" w:rsidRPr="00923740">
        <w:rPr>
          <w:rFonts w:eastAsiaTheme="minorEastAsia"/>
          <w:color w:val="000000" w:themeColor="text1"/>
          <w:sz w:val="24"/>
          <w:szCs w:val="24"/>
          <w:lang w:val="nb-NO"/>
        </w:rPr>
        <w:t xml:space="preserve">en gang </w:t>
      </w:r>
      <w:r w:rsidR="4AD2E6E6" w:rsidRPr="00923740">
        <w:rPr>
          <w:rFonts w:eastAsiaTheme="minorEastAsia"/>
          <w:color w:val="000000" w:themeColor="text1"/>
          <w:sz w:val="24"/>
          <w:szCs w:val="24"/>
          <w:lang w:val="nb-NO"/>
        </w:rPr>
        <w:t>i framtiden</w:t>
      </w:r>
      <w:r w:rsidR="59BFA744" w:rsidRPr="00923740">
        <w:rPr>
          <w:rFonts w:eastAsiaTheme="minorEastAsia"/>
          <w:color w:val="000000" w:themeColor="text1"/>
          <w:sz w:val="24"/>
          <w:szCs w:val="24"/>
          <w:lang w:val="nb-NO"/>
        </w:rPr>
        <w:t xml:space="preserve">, ved behov, </w:t>
      </w:r>
      <w:r w:rsidR="4AD2E6E6" w:rsidRPr="00923740">
        <w:rPr>
          <w:rFonts w:eastAsiaTheme="minorEastAsia"/>
          <w:color w:val="000000" w:themeColor="text1"/>
          <w:sz w:val="24"/>
          <w:szCs w:val="24"/>
          <w:lang w:val="nb-NO"/>
        </w:rPr>
        <w:t>kan etableres n</w:t>
      </w:r>
      <w:r w:rsidR="579AA609" w:rsidRPr="00923740">
        <w:rPr>
          <w:rFonts w:eastAsiaTheme="minorEastAsia"/>
          <w:color w:val="000000" w:themeColor="text1"/>
          <w:sz w:val="24"/>
          <w:szCs w:val="24"/>
          <w:lang w:val="nb-NO"/>
        </w:rPr>
        <w:t>æ</w:t>
      </w:r>
      <w:r w:rsidR="4AD2E6E6" w:rsidRPr="00923740">
        <w:rPr>
          <w:rFonts w:eastAsiaTheme="minorEastAsia"/>
          <w:color w:val="000000" w:themeColor="text1"/>
          <w:sz w:val="24"/>
          <w:szCs w:val="24"/>
          <w:lang w:val="nb-NO"/>
        </w:rPr>
        <w:t>ring</w:t>
      </w:r>
      <w:r w:rsidR="5184209F" w:rsidRPr="00923740">
        <w:rPr>
          <w:rFonts w:eastAsiaTheme="minorEastAsia"/>
          <w:color w:val="000000" w:themeColor="text1"/>
          <w:sz w:val="24"/>
          <w:szCs w:val="24"/>
          <w:lang w:val="nb-NO"/>
        </w:rPr>
        <w:t xml:space="preserve"> i disse områdene</w:t>
      </w:r>
      <w:r w:rsidR="4AD2E6E6" w:rsidRPr="00923740">
        <w:rPr>
          <w:rFonts w:eastAsiaTheme="minorEastAsia"/>
          <w:color w:val="000000" w:themeColor="text1"/>
          <w:sz w:val="24"/>
          <w:szCs w:val="24"/>
          <w:lang w:val="nb-NO"/>
        </w:rPr>
        <w:t>, er det viktig å ha en etasjeh</w:t>
      </w:r>
      <w:r w:rsidR="000B3E20" w:rsidRPr="00923740">
        <w:rPr>
          <w:rFonts w:eastAsiaTheme="minorEastAsia"/>
          <w:color w:val="000000" w:themeColor="text1"/>
          <w:sz w:val="24"/>
          <w:szCs w:val="24"/>
          <w:lang w:val="nb-NO"/>
        </w:rPr>
        <w:t>ø</w:t>
      </w:r>
      <w:r w:rsidR="4AD2E6E6" w:rsidRPr="00923740">
        <w:rPr>
          <w:rFonts w:eastAsiaTheme="minorEastAsia"/>
          <w:color w:val="000000" w:themeColor="text1"/>
          <w:sz w:val="24"/>
          <w:szCs w:val="24"/>
          <w:lang w:val="nb-NO"/>
        </w:rPr>
        <w:t>yde i 1. etasje på 4</w:t>
      </w:r>
      <w:r w:rsidR="4F9665D8" w:rsidRPr="00923740">
        <w:rPr>
          <w:rFonts w:eastAsiaTheme="minorEastAsia"/>
          <w:color w:val="000000" w:themeColor="text1"/>
          <w:sz w:val="24"/>
          <w:szCs w:val="24"/>
          <w:lang w:val="nb-NO"/>
        </w:rPr>
        <w:t xml:space="preserve"> </w:t>
      </w:r>
      <w:r w:rsidR="4AD2E6E6" w:rsidRPr="00923740">
        <w:rPr>
          <w:rFonts w:eastAsiaTheme="minorEastAsia"/>
          <w:color w:val="000000" w:themeColor="text1"/>
          <w:sz w:val="24"/>
          <w:szCs w:val="24"/>
          <w:lang w:val="nb-NO"/>
        </w:rPr>
        <w:t xml:space="preserve">meter </w:t>
      </w:r>
      <w:r w:rsidR="51AF7652" w:rsidRPr="00923740">
        <w:rPr>
          <w:rFonts w:eastAsiaTheme="minorEastAsia"/>
          <w:color w:val="000000" w:themeColor="text1"/>
          <w:sz w:val="24"/>
          <w:szCs w:val="24"/>
          <w:lang w:val="nb-NO"/>
        </w:rPr>
        <w:t xml:space="preserve">slik at en eventuell bruksendring lar seg realisere. </w:t>
      </w:r>
    </w:p>
    <w:p w14:paraId="0AFA9E16" w14:textId="618ADBCE" w:rsidR="5B39F4B9" w:rsidRPr="00923740" w:rsidRDefault="5B39F4B9" w:rsidP="30CF917B">
      <w:pPr>
        <w:rPr>
          <w:rFonts w:eastAsiaTheme="minorEastAsia"/>
          <w:color w:val="000000" w:themeColor="text1"/>
          <w:sz w:val="24"/>
          <w:szCs w:val="24"/>
          <w:lang w:val="nb-NO"/>
        </w:rPr>
      </w:pPr>
      <w:r w:rsidRPr="00923740">
        <w:rPr>
          <w:rFonts w:eastAsiaTheme="minorEastAsia"/>
          <w:color w:val="000000" w:themeColor="text1"/>
          <w:sz w:val="24"/>
          <w:szCs w:val="24"/>
          <w:lang w:val="nb-NO"/>
        </w:rPr>
        <w:t xml:space="preserve">Næringsformål kan være mye forskjellig: arkitektbyråer, </w:t>
      </w:r>
      <w:r w:rsidR="446C5082" w:rsidRPr="00923740">
        <w:rPr>
          <w:rFonts w:eastAsiaTheme="minorEastAsia"/>
          <w:color w:val="000000" w:themeColor="text1"/>
          <w:sz w:val="24"/>
          <w:szCs w:val="24"/>
          <w:lang w:val="nb-NO"/>
        </w:rPr>
        <w:t xml:space="preserve">grafisk designere osv. </w:t>
      </w:r>
      <w:r w:rsidR="561AADA6" w:rsidRPr="00923740">
        <w:rPr>
          <w:rFonts w:eastAsiaTheme="minorEastAsia"/>
          <w:color w:val="000000" w:themeColor="text1"/>
          <w:sz w:val="24"/>
          <w:szCs w:val="24"/>
          <w:lang w:val="nb-NO"/>
        </w:rPr>
        <w:t>Vi kan ikke se at det er noen hindringer for at det ikke kan være slik næringsvirksomhet i område</w:t>
      </w:r>
      <w:r w:rsidR="41B61AE5" w:rsidRPr="00923740">
        <w:rPr>
          <w:rFonts w:eastAsiaTheme="minorEastAsia"/>
          <w:color w:val="000000" w:themeColor="text1"/>
          <w:sz w:val="24"/>
          <w:szCs w:val="24"/>
          <w:lang w:val="nb-NO"/>
        </w:rPr>
        <w:t>r hvor det i kvartalet vis-a-vis er en skole</w:t>
      </w:r>
      <w:r w:rsidR="276F23E2" w:rsidRPr="00923740">
        <w:rPr>
          <w:rFonts w:eastAsiaTheme="minorEastAsia"/>
          <w:color w:val="000000" w:themeColor="text1"/>
          <w:sz w:val="24"/>
          <w:szCs w:val="24"/>
          <w:lang w:val="nb-NO"/>
        </w:rPr>
        <w:t xml:space="preserve"> eller annen sosial infrastruktur</w:t>
      </w:r>
      <w:r w:rsidR="3F75DE50" w:rsidRPr="00923740">
        <w:rPr>
          <w:rFonts w:eastAsiaTheme="minorEastAsia"/>
          <w:color w:val="000000" w:themeColor="text1"/>
          <w:sz w:val="24"/>
          <w:szCs w:val="24"/>
          <w:lang w:val="nb-NO"/>
        </w:rPr>
        <w:t xml:space="preserve">.  Vi </w:t>
      </w:r>
      <w:r w:rsidR="004F4C0F" w:rsidRPr="00923740">
        <w:rPr>
          <w:rFonts w:eastAsiaTheme="minorEastAsia"/>
          <w:color w:val="000000" w:themeColor="text1"/>
          <w:sz w:val="24"/>
          <w:szCs w:val="24"/>
          <w:lang w:val="nb-NO"/>
        </w:rPr>
        <w:t>finner</w:t>
      </w:r>
      <w:r w:rsidR="3F75DE50" w:rsidRPr="00923740">
        <w:rPr>
          <w:rFonts w:eastAsiaTheme="minorEastAsia"/>
          <w:color w:val="000000" w:themeColor="text1"/>
          <w:sz w:val="24"/>
          <w:szCs w:val="24"/>
          <w:lang w:val="nb-NO"/>
        </w:rPr>
        <w:t xml:space="preserve"> ikke faglige argumenter for at </w:t>
      </w:r>
      <w:r w:rsidR="0A63BE28" w:rsidRPr="00923740">
        <w:rPr>
          <w:rFonts w:eastAsiaTheme="minorEastAsia"/>
          <w:color w:val="000000" w:themeColor="text1"/>
          <w:sz w:val="24"/>
          <w:szCs w:val="24"/>
          <w:lang w:val="nb-NO"/>
        </w:rPr>
        <w:t xml:space="preserve">et slikt naboskap ikke kan tillates. </w:t>
      </w:r>
    </w:p>
    <w:p w14:paraId="52B98F26" w14:textId="568F8983" w:rsidR="635DD376" w:rsidRPr="00923740" w:rsidRDefault="635DD376" w:rsidP="198472E4">
      <w:pPr>
        <w:rPr>
          <w:rFonts w:eastAsiaTheme="minorEastAsia"/>
          <w:color w:val="000000" w:themeColor="text1"/>
          <w:sz w:val="24"/>
          <w:szCs w:val="24"/>
          <w:lang w:val="nb-NO"/>
        </w:rPr>
      </w:pPr>
      <w:r w:rsidRPr="00923740">
        <w:rPr>
          <w:rFonts w:eastAsiaTheme="minorEastAsia"/>
          <w:color w:val="000000" w:themeColor="text1"/>
          <w:sz w:val="24"/>
          <w:szCs w:val="24"/>
          <w:lang w:val="nb-NO"/>
        </w:rPr>
        <w:t>Mulig</w:t>
      </w:r>
      <w:r w:rsidR="1B9C2244" w:rsidRPr="00923740">
        <w:rPr>
          <w:rFonts w:eastAsiaTheme="minorEastAsia"/>
          <w:color w:val="000000" w:themeColor="text1"/>
          <w:sz w:val="24"/>
          <w:szCs w:val="24"/>
          <w:lang w:val="nb-NO"/>
        </w:rPr>
        <w:t>hetene for etablering av næringsvirksomhet reduseres da betraktelig (med mindre det etableres nye høyhus som H</w:t>
      </w:r>
      <w:r w:rsidR="58CE4977" w:rsidRPr="00923740">
        <w:rPr>
          <w:rFonts w:eastAsiaTheme="minorEastAsia"/>
          <w:color w:val="000000" w:themeColor="text1"/>
          <w:sz w:val="24"/>
          <w:szCs w:val="24"/>
          <w:lang w:val="nb-NO"/>
        </w:rPr>
        <w:t>ø</w:t>
      </w:r>
      <w:r w:rsidR="1B9C2244" w:rsidRPr="00923740">
        <w:rPr>
          <w:rFonts w:eastAsiaTheme="minorEastAsia"/>
          <w:color w:val="000000" w:themeColor="text1"/>
          <w:sz w:val="24"/>
          <w:szCs w:val="24"/>
          <w:lang w:val="nb-NO"/>
        </w:rPr>
        <w:t>ghuset)</w:t>
      </w:r>
      <w:r w:rsidR="3369A31D" w:rsidRPr="00923740">
        <w:rPr>
          <w:rFonts w:eastAsiaTheme="minorEastAsia"/>
          <w:color w:val="000000" w:themeColor="text1"/>
          <w:sz w:val="24"/>
          <w:szCs w:val="24"/>
          <w:lang w:val="nb-NO"/>
        </w:rPr>
        <w:t>. Dessut</w:t>
      </w:r>
      <w:r w:rsidR="000B3E20" w:rsidRPr="00923740">
        <w:rPr>
          <w:rFonts w:eastAsiaTheme="minorEastAsia"/>
          <w:color w:val="000000" w:themeColor="text1"/>
          <w:sz w:val="24"/>
          <w:szCs w:val="24"/>
          <w:lang w:val="nb-NO"/>
        </w:rPr>
        <w:t>e</w:t>
      </w:r>
      <w:r w:rsidR="3369A31D" w:rsidRPr="00923740">
        <w:rPr>
          <w:rFonts w:eastAsiaTheme="minorEastAsia"/>
          <w:color w:val="000000" w:themeColor="text1"/>
          <w:sz w:val="24"/>
          <w:szCs w:val="24"/>
          <w:lang w:val="nb-NO"/>
        </w:rPr>
        <w:t xml:space="preserve">n blir god høyde under tak av mange vurdert som en positiv </w:t>
      </w:r>
      <w:r w:rsidR="1E46F0B8" w:rsidRPr="00923740">
        <w:rPr>
          <w:rFonts w:eastAsiaTheme="minorEastAsia"/>
          <w:color w:val="000000" w:themeColor="text1"/>
          <w:sz w:val="24"/>
          <w:szCs w:val="24"/>
          <w:lang w:val="nb-NO"/>
        </w:rPr>
        <w:t>bo</w:t>
      </w:r>
      <w:r w:rsidR="3369A31D" w:rsidRPr="00923740">
        <w:rPr>
          <w:rFonts w:eastAsiaTheme="minorEastAsia"/>
          <w:color w:val="000000" w:themeColor="text1"/>
          <w:sz w:val="24"/>
          <w:szCs w:val="24"/>
          <w:lang w:val="nb-NO"/>
        </w:rPr>
        <w:t>kvalitet. I plan 0</w:t>
      </w:r>
      <w:r w:rsidR="36DD4471" w:rsidRPr="00923740">
        <w:rPr>
          <w:rFonts w:eastAsiaTheme="minorEastAsia"/>
          <w:color w:val="000000" w:themeColor="text1"/>
          <w:sz w:val="24"/>
          <w:szCs w:val="24"/>
          <w:lang w:val="nb-NO"/>
        </w:rPr>
        <w:t>464.00 (også del av område BF</w:t>
      </w:r>
      <w:r w:rsidR="758229A2" w:rsidRPr="00923740">
        <w:rPr>
          <w:rFonts w:eastAsiaTheme="minorEastAsia"/>
          <w:color w:val="000000" w:themeColor="text1"/>
          <w:sz w:val="24"/>
          <w:szCs w:val="24"/>
          <w:lang w:val="nb-NO"/>
        </w:rPr>
        <w:t xml:space="preserve">5) </w:t>
      </w:r>
      <w:r w:rsidR="36DD4471" w:rsidRPr="00923740">
        <w:rPr>
          <w:rFonts w:eastAsiaTheme="minorEastAsia"/>
          <w:color w:val="000000" w:themeColor="text1"/>
          <w:sz w:val="24"/>
          <w:szCs w:val="24"/>
          <w:lang w:val="nb-NO"/>
        </w:rPr>
        <w:t xml:space="preserve">er etasjehøyde på </w:t>
      </w:r>
      <w:r w:rsidR="3D45D48A" w:rsidRPr="00923740">
        <w:rPr>
          <w:rFonts w:eastAsiaTheme="minorEastAsia"/>
          <w:color w:val="000000" w:themeColor="text1"/>
          <w:sz w:val="24"/>
          <w:szCs w:val="24"/>
          <w:lang w:val="nb-NO"/>
        </w:rPr>
        <w:t>4</w:t>
      </w:r>
      <w:r w:rsidR="36DD4471" w:rsidRPr="00923740">
        <w:rPr>
          <w:rFonts w:eastAsiaTheme="minorEastAsia"/>
          <w:color w:val="000000" w:themeColor="text1"/>
          <w:sz w:val="24"/>
          <w:szCs w:val="24"/>
          <w:lang w:val="nb-NO"/>
        </w:rPr>
        <w:t>m i første</w:t>
      </w:r>
      <w:r w:rsidR="54D49C3B" w:rsidRPr="00923740">
        <w:rPr>
          <w:rFonts w:eastAsiaTheme="minorEastAsia"/>
          <w:color w:val="000000" w:themeColor="text1"/>
          <w:sz w:val="24"/>
          <w:szCs w:val="24"/>
          <w:lang w:val="nb-NO"/>
        </w:rPr>
        <w:t xml:space="preserve"> etasje</w:t>
      </w:r>
      <w:r w:rsidR="36DD4471" w:rsidRPr="00923740">
        <w:rPr>
          <w:rFonts w:eastAsiaTheme="minorEastAsia"/>
          <w:color w:val="000000" w:themeColor="text1"/>
          <w:sz w:val="24"/>
          <w:szCs w:val="24"/>
          <w:lang w:val="nb-NO"/>
        </w:rPr>
        <w:t xml:space="preserve"> innarbeidet.</w:t>
      </w:r>
    </w:p>
    <w:p w14:paraId="56E8841D" w14:textId="3B209387" w:rsidR="1D177BCC" w:rsidRPr="00923740" w:rsidRDefault="00C17AE3" w:rsidP="30CF917B">
      <w:pPr>
        <w:rPr>
          <w:rFonts w:eastAsiaTheme="minorEastAsia"/>
          <w:color w:val="000000" w:themeColor="text1"/>
          <w:sz w:val="24"/>
          <w:szCs w:val="24"/>
          <w:lang w:val="nb-NO"/>
        </w:rPr>
      </w:pPr>
      <w:r w:rsidRPr="00923740">
        <w:rPr>
          <w:rFonts w:eastAsiaTheme="minorEastAsia"/>
          <w:color w:val="000000" w:themeColor="text1"/>
          <w:sz w:val="24"/>
          <w:szCs w:val="24"/>
          <w:lang w:val="nb-NO"/>
        </w:rPr>
        <w:t>Hv</w:t>
      </w:r>
      <w:r w:rsidR="7F35E281" w:rsidRPr="00923740">
        <w:rPr>
          <w:rFonts w:eastAsiaTheme="minorEastAsia"/>
          <w:color w:val="000000" w:themeColor="text1"/>
          <w:sz w:val="24"/>
          <w:szCs w:val="24"/>
          <w:lang w:val="nb-NO"/>
        </w:rPr>
        <w:t>is nærhet til skolen skulle være det vesentlige momentet her</w:t>
      </w:r>
      <w:r w:rsidR="00B479A0" w:rsidRPr="00923740">
        <w:rPr>
          <w:rFonts w:eastAsiaTheme="minorEastAsia"/>
          <w:color w:val="000000" w:themeColor="text1"/>
          <w:sz w:val="24"/>
          <w:szCs w:val="24"/>
          <w:lang w:val="nb-NO"/>
        </w:rPr>
        <w:t>,</w:t>
      </w:r>
      <w:r w:rsidR="7F35E281" w:rsidRPr="00923740">
        <w:rPr>
          <w:rFonts w:eastAsiaTheme="minorEastAsia"/>
          <w:color w:val="000000" w:themeColor="text1"/>
          <w:sz w:val="24"/>
          <w:szCs w:val="24"/>
          <w:lang w:val="nb-NO"/>
        </w:rPr>
        <w:t xml:space="preserve"> vil en eventuell endring i sentrumsplanen også måtte gjelde for </w:t>
      </w:r>
      <w:r w:rsidR="35D7B21E" w:rsidRPr="00923740">
        <w:rPr>
          <w:rFonts w:eastAsiaTheme="minorEastAsia"/>
          <w:color w:val="000000" w:themeColor="text1"/>
          <w:sz w:val="24"/>
          <w:szCs w:val="24"/>
          <w:lang w:val="nb-NO"/>
        </w:rPr>
        <w:t>områdene BF1, BF2, BF4 og BF7</w:t>
      </w:r>
      <w:r w:rsidR="365BE440" w:rsidRPr="00923740">
        <w:rPr>
          <w:rFonts w:eastAsiaTheme="minorEastAsia"/>
          <w:color w:val="000000" w:themeColor="text1"/>
          <w:sz w:val="24"/>
          <w:szCs w:val="24"/>
          <w:lang w:val="nb-NO"/>
        </w:rPr>
        <w:t>, noe som vi mener ikke bygger opp under planens mål</w:t>
      </w:r>
      <w:r w:rsidR="00A0430A" w:rsidRPr="00923740">
        <w:rPr>
          <w:rFonts w:eastAsiaTheme="minorEastAsia"/>
          <w:color w:val="000000" w:themeColor="text1"/>
          <w:sz w:val="24"/>
          <w:szCs w:val="24"/>
          <w:lang w:val="nb-NO"/>
        </w:rPr>
        <w:t xml:space="preserve"> om</w:t>
      </w:r>
      <w:r w:rsidR="365BE440" w:rsidRPr="00923740">
        <w:rPr>
          <w:rFonts w:eastAsiaTheme="minorEastAsia"/>
          <w:color w:val="000000" w:themeColor="text1"/>
          <w:sz w:val="24"/>
          <w:szCs w:val="24"/>
          <w:lang w:val="nb-NO"/>
        </w:rPr>
        <w:t xml:space="preserve"> å legge til rette eller holde muligheten </w:t>
      </w:r>
      <w:r w:rsidR="00407389" w:rsidRPr="00923740">
        <w:rPr>
          <w:rFonts w:eastAsiaTheme="minorEastAsia"/>
          <w:color w:val="000000" w:themeColor="text1"/>
          <w:sz w:val="24"/>
          <w:szCs w:val="24"/>
          <w:lang w:val="nb-NO"/>
        </w:rPr>
        <w:t>å</w:t>
      </w:r>
      <w:r w:rsidR="365BE440" w:rsidRPr="00923740">
        <w:rPr>
          <w:rFonts w:eastAsiaTheme="minorEastAsia"/>
          <w:color w:val="000000" w:themeColor="text1"/>
          <w:sz w:val="24"/>
          <w:szCs w:val="24"/>
          <w:lang w:val="nb-NO"/>
        </w:rPr>
        <w:t>pen for å kunne etab</w:t>
      </w:r>
      <w:r w:rsidR="1C14ED3D" w:rsidRPr="00923740">
        <w:rPr>
          <w:rFonts w:eastAsiaTheme="minorEastAsia"/>
          <w:color w:val="000000" w:themeColor="text1"/>
          <w:sz w:val="24"/>
          <w:szCs w:val="24"/>
          <w:lang w:val="nb-NO"/>
        </w:rPr>
        <w:t xml:space="preserve">lere </w:t>
      </w:r>
      <w:r w:rsidR="365BE440" w:rsidRPr="00923740">
        <w:rPr>
          <w:rFonts w:eastAsiaTheme="minorEastAsia"/>
          <w:color w:val="000000" w:themeColor="text1"/>
          <w:sz w:val="24"/>
          <w:szCs w:val="24"/>
          <w:lang w:val="nb-NO"/>
        </w:rPr>
        <w:t>arbeidsplasser</w:t>
      </w:r>
      <w:r w:rsidR="00CE2403" w:rsidRPr="00923740">
        <w:rPr>
          <w:rFonts w:eastAsiaTheme="minorEastAsia"/>
          <w:color w:val="000000" w:themeColor="text1"/>
          <w:sz w:val="24"/>
          <w:szCs w:val="24"/>
          <w:lang w:val="nb-NO"/>
        </w:rPr>
        <w:t>.</w:t>
      </w:r>
      <w:r w:rsidR="365BE440" w:rsidRPr="00923740">
        <w:rPr>
          <w:rFonts w:eastAsiaTheme="minorEastAsia"/>
          <w:color w:val="000000" w:themeColor="text1"/>
          <w:sz w:val="24"/>
          <w:szCs w:val="24"/>
          <w:lang w:val="nb-NO"/>
        </w:rPr>
        <w:t xml:space="preserve"> </w:t>
      </w:r>
    </w:p>
    <w:p w14:paraId="3EB63CAF" w14:textId="18466DF5" w:rsidR="3369A31D" w:rsidRPr="00923740" w:rsidRDefault="3369A31D" w:rsidP="30CF917B">
      <w:pPr>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Konklusjon</w:t>
      </w:r>
      <w:r w:rsidR="7FC8B581" w:rsidRPr="00923740">
        <w:rPr>
          <w:rFonts w:eastAsiaTheme="minorEastAsia"/>
          <w:b/>
          <w:bCs/>
          <w:color w:val="000000" w:themeColor="text1"/>
          <w:sz w:val="24"/>
          <w:szCs w:val="24"/>
          <w:lang w:val="nb-NO"/>
        </w:rPr>
        <w:t>/Anbef</w:t>
      </w:r>
      <w:r w:rsidR="749252AA" w:rsidRPr="00923740">
        <w:rPr>
          <w:rFonts w:eastAsiaTheme="minorEastAsia"/>
          <w:b/>
          <w:bCs/>
          <w:color w:val="000000" w:themeColor="text1"/>
          <w:sz w:val="24"/>
          <w:szCs w:val="24"/>
          <w:lang w:val="nb-NO"/>
        </w:rPr>
        <w:t>a</w:t>
      </w:r>
      <w:r w:rsidR="7FC8B581" w:rsidRPr="00923740">
        <w:rPr>
          <w:rFonts w:eastAsiaTheme="minorEastAsia"/>
          <w:b/>
          <w:bCs/>
          <w:color w:val="000000" w:themeColor="text1"/>
          <w:sz w:val="24"/>
          <w:szCs w:val="24"/>
          <w:lang w:val="nb-NO"/>
        </w:rPr>
        <w:t>ling</w:t>
      </w:r>
      <w:r w:rsidRPr="00923740">
        <w:rPr>
          <w:rFonts w:eastAsiaTheme="minorEastAsia"/>
          <w:b/>
          <w:bCs/>
          <w:color w:val="000000" w:themeColor="text1"/>
          <w:sz w:val="24"/>
          <w:szCs w:val="24"/>
          <w:lang w:val="nb-NO"/>
        </w:rPr>
        <w:t>:</w:t>
      </w:r>
    </w:p>
    <w:p w14:paraId="390F6B6D" w14:textId="42B98567" w:rsidR="3369A31D" w:rsidRPr="00923740" w:rsidRDefault="3369A31D" w:rsidP="30CF917B">
      <w:pPr>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Bestemmelse 21.3.2 beholdes uendret</w:t>
      </w:r>
    </w:p>
    <w:p w14:paraId="3F434FA6" w14:textId="3AD04C24" w:rsidR="1D177BCC" w:rsidRPr="00923740" w:rsidRDefault="1D177BCC" w:rsidP="1D177BCC">
      <w:pPr>
        <w:rPr>
          <w:rFonts w:eastAsiaTheme="minorEastAsia"/>
          <w:color w:val="000000" w:themeColor="text1"/>
          <w:sz w:val="24"/>
          <w:szCs w:val="24"/>
          <w:lang w:val="nb-NO"/>
        </w:rPr>
      </w:pPr>
    </w:p>
    <w:p w14:paraId="28D1BA29" w14:textId="4C6AF3D6" w:rsidR="01A11182" w:rsidRPr="00923740" w:rsidRDefault="01A11182" w:rsidP="007876DF">
      <w:pPr>
        <w:pStyle w:val="Overskrift2"/>
        <w:numPr>
          <w:ilvl w:val="1"/>
          <w:numId w:val="20"/>
        </w:numPr>
        <w:rPr>
          <w:color w:val="000000" w:themeColor="text1"/>
          <w:lang w:val="nb-NO"/>
        </w:rPr>
      </w:pPr>
      <w:bookmarkStart w:id="6" w:name="_Toc163560176"/>
      <w:r w:rsidRPr="00923740">
        <w:rPr>
          <w:color w:val="000000" w:themeColor="text1"/>
          <w:lang w:val="nb-NO"/>
        </w:rPr>
        <w:t>Føringer for offentlige rom</w:t>
      </w:r>
      <w:bookmarkEnd w:id="6"/>
    </w:p>
    <w:p w14:paraId="06C94B0B" w14:textId="54F3DE01" w:rsidR="5DE32F22" w:rsidRPr="00923740" w:rsidRDefault="5DE32F22" w:rsidP="1D177BCC">
      <w:pPr>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Bakgrunn</w:t>
      </w:r>
    </w:p>
    <w:p w14:paraId="7904EAFB" w14:textId="28B922BE" w:rsidR="0C62AC1F" w:rsidRPr="00923740" w:rsidRDefault="0C62AC1F" w:rsidP="1D177BCC">
      <w:pPr>
        <w:rPr>
          <w:rFonts w:eastAsiaTheme="minorEastAsia"/>
          <w:i/>
          <w:iCs/>
          <w:color w:val="000000" w:themeColor="text1"/>
          <w:sz w:val="24"/>
          <w:szCs w:val="24"/>
          <w:lang w:val="nb-NO"/>
        </w:rPr>
      </w:pPr>
      <w:r w:rsidRPr="00923740">
        <w:rPr>
          <w:rFonts w:eastAsiaTheme="minorEastAsia"/>
          <w:i/>
          <w:iCs/>
          <w:color w:val="000000" w:themeColor="text1"/>
          <w:sz w:val="24"/>
          <w:szCs w:val="24"/>
          <w:lang w:val="nb-NO"/>
        </w:rPr>
        <w:t>Nylige søknader fra utelivsbransjen har avdek</w:t>
      </w:r>
      <w:r w:rsidR="42D36BE4" w:rsidRPr="00923740">
        <w:rPr>
          <w:rFonts w:eastAsiaTheme="minorEastAsia"/>
          <w:i/>
          <w:iCs/>
          <w:color w:val="000000" w:themeColor="text1"/>
          <w:sz w:val="24"/>
          <w:szCs w:val="24"/>
          <w:lang w:val="nb-NO"/>
        </w:rPr>
        <w:t>k</w:t>
      </w:r>
      <w:r w:rsidRPr="00923740">
        <w:rPr>
          <w:rFonts w:eastAsiaTheme="minorEastAsia"/>
          <w:i/>
          <w:iCs/>
          <w:color w:val="000000" w:themeColor="text1"/>
          <w:sz w:val="24"/>
          <w:szCs w:val="24"/>
          <w:lang w:val="nb-NO"/>
        </w:rPr>
        <w:t xml:space="preserve">et en </w:t>
      </w:r>
      <w:r w:rsidR="00786794" w:rsidRPr="00923740">
        <w:rPr>
          <w:rFonts w:eastAsiaTheme="minorEastAsia"/>
          <w:i/>
          <w:iCs/>
          <w:color w:val="000000" w:themeColor="text1"/>
          <w:sz w:val="24"/>
          <w:szCs w:val="24"/>
          <w:lang w:val="nb-NO"/>
        </w:rPr>
        <w:t>svakhet</w:t>
      </w:r>
      <w:r w:rsidRPr="00923740">
        <w:rPr>
          <w:rFonts w:eastAsiaTheme="minorEastAsia"/>
          <w:i/>
          <w:iCs/>
          <w:color w:val="000000" w:themeColor="text1"/>
          <w:sz w:val="24"/>
          <w:szCs w:val="24"/>
          <w:lang w:val="nb-NO"/>
        </w:rPr>
        <w:t xml:space="preserve"> i sentrumsplanen. Planen gir ikke tilstrekkelige føringer for hvordan tiltak i de offentlige rommene, som for eksempel torget (U1</w:t>
      </w:r>
      <w:r w:rsidR="00407389" w:rsidRPr="00923740">
        <w:rPr>
          <w:rFonts w:eastAsiaTheme="minorEastAsia"/>
          <w:i/>
          <w:iCs/>
          <w:color w:val="000000" w:themeColor="text1"/>
          <w:sz w:val="24"/>
          <w:szCs w:val="24"/>
          <w:lang w:val="nb-NO"/>
        </w:rPr>
        <w:t>), skal</w:t>
      </w:r>
      <w:r w:rsidRPr="00923740">
        <w:rPr>
          <w:rFonts w:eastAsiaTheme="minorEastAsia"/>
          <w:i/>
          <w:iCs/>
          <w:color w:val="000000" w:themeColor="text1"/>
          <w:sz w:val="24"/>
          <w:szCs w:val="24"/>
          <w:lang w:val="nb-NO"/>
        </w:rPr>
        <w:t xml:space="preserve"> se ut. Det er derfor behov for å utforme bestemmelser for å kunne gi ønskede føringer, </w:t>
      </w:r>
      <w:proofErr w:type="spellStart"/>
      <w:r w:rsidRPr="00923740">
        <w:rPr>
          <w:rFonts w:eastAsiaTheme="minorEastAsia"/>
          <w:i/>
          <w:iCs/>
          <w:color w:val="000000" w:themeColor="text1"/>
          <w:sz w:val="24"/>
          <w:szCs w:val="24"/>
          <w:lang w:val="nb-NO"/>
        </w:rPr>
        <w:t>f.e</w:t>
      </w:r>
      <w:proofErr w:type="spellEnd"/>
      <w:r w:rsidRPr="00923740">
        <w:rPr>
          <w:rFonts w:eastAsiaTheme="minorEastAsia"/>
          <w:i/>
          <w:iCs/>
          <w:color w:val="000000" w:themeColor="text1"/>
          <w:sz w:val="24"/>
          <w:szCs w:val="24"/>
          <w:lang w:val="nb-NO"/>
        </w:rPr>
        <w:t xml:space="preserve">. gjennom å knytte bestemmelsene opp mot en formingsveileder som en har mål om å utarbeide. </w:t>
      </w:r>
    </w:p>
    <w:p w14:paraId="2CA891C4" w14:textId="61768E4A" w:rsidR="0C62AC1F" w:rsidRPr="00923740" w:rsidRDefault="0C62AC1F" w:rsidP="1D177BCC">
      <w:pPr>
        <w:rPr>
          <w:rFonts w:eastAsiaTheme="minorEastAsia"/>
          <w:i/>
          <w:iCs/>
          <w:color w:val="000000" w:themeColor="text1"/>
          <w:sz w:val="24"/>
          <w:szCs w:val="24"/>
          <w:lang w:val="nb-NO"/>
        </w:rPr>
      </w:pPr>
      <w:r w:rsidRPr="00923740">
        <w:rPr>
          <w:rFonts w:eastAsiaTheme="minorEastAsia"/>
          <w:i/>
          <w:iCs/>
          <w:color w:val="000000" w:themeColor="text1"/>
          <w:sz w:val="24"/>
          <w:szCs w:val="24"/>
          <w:lang w:val="nb-NO"/>
        </w:rPr>
        <w:t>Formingsveil</w:t>
      </w:r>
      <w:r w:rsidR="79626F5B" w:rsidRPr="00923740">
        <w:rPr>
          <w:rFonts w:eastAsiaTheme="minorEastAsia"/>
          <w:i/>
          <w:iCs/>
          <w:color w:val="000000" w:themeColor="text1"/>
          <w:sz w:val="24"/>
          <w:szCs w:val="24"/>
          <w:lang w:val="nb-NO"/>
        </w:rPr>
        <w:t>e</w:t>
      </w:r>
      <w:r w:rsidRPr="00923740">
        <w:rPr>
          <w:rFonts w:eastAsiaTheme="minorEastAsia"/>
          <w:i/>
          <w:iCs/>
          <w:color w:val="000000" w:themeColor="text1"/>
          <w:sz w:val="24"/>
          <w:szCs w:val="24"/>
          <w:lang w:val="nb-NO"/>
        </w:rPr>
        <w:t xml:space="preserve">deren vil vurderes i sammenheng med gatebruksplanen som er under </w:t>
      </w:r>
      <w:r w:rsidRPr="00923740">
        <w:rPr>
          <w:color w:val="000000" w:themeColor="text1"/>
          <w:lang w:val="nb-NO"/>
        </w:rPr>
        <w:tab/>
      </w:r>
      <w:r w:rsidRPr="00923740">
        <w:rPr>
          <w:rFonts w:eastAsiaTheme="minorEastAsia"/>
          <w:i/>
          <w:iCs/>
          <w:color w:val="000000" w:themeColor="text1"/>
          <w:sz w:val="24"/>
          <w:szCs w:val="24"/>
          <w:lang w:val="nb-NO"/>
        </w:rPr>
        <w:t>utarbeidelse</w:t>
      </w:r>
      <w:r w:rsidR="00786794" w:rsidRPr="00923740">
        <w:rPr>
          <w:rFonts w:eastAsiaTheme="minorEastAsia"/>
          <w:i/>
          <w:iCs/>
          <w:color w:val="000000" w:themeColor="text1"/>
          <w:sz w:val="24"/>
          <w:szCs w:val="24"/>
          <w:lang w:val="nb-NO"/>
        </w:rPr>
        <w:t>.</w:t>
      </w:r>
    </w:p>
    <w:p w14:paraId="65501678" w14:textId="77777777" w:rsidR="00EE6C1E" w:rsidRPr="00923740" w:rsidRDefault="00EE6C1E" w:rsidP="1D177BCC">
      <w:pPr>
        <w:rPr>
          <w:rFonts w:eastAsiaTheme="minorEastAsia"/>
          <w:i/>
          <w:iCs/>
          <w:color w:val="000000" w:themeColor="text1"/>
          <w:sz w:val="24"/>
          <w:szCs w:val="24"/>
          <w:lang w:val="nb-NO"/>
        </w:rPr>
      </w:pPr>
    </w:p>
    <w:p w14:paraId="1F4D5827" w14:textId="77777777" w:rsidR="00EE6C1E" w:rsidRPr="00923740" w:rsidRDefault="00EE6C1E" w:rsidP="1D177BCC">
      <w:pPr>
        <w:rPr>
          <w:rFonts w:eastAsiaTheme="minorEastAsia"/>
          <w:i/>
          <w:iCs/>
          <w:color w:val="000000" w:themeColor="text1"/>
          <w:sz w:val="24"/>
          <w:szCs w:val="24"/>
          <w:lang w:val="nb-NO"/>
        </w:rPr>
      </w:pPr>
    </w:p>
    <w:p w14:paraId="3847602F" w14:textId="2A20CC10" w:rsidR="67371073" w:rsidRPr="00923740" w:rsidRDefault="67371073" w:rsidP="009703ED">
      <w:pPr>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Vurdering</w:t>
      </w:r>
    </w:p>
    <w:p w14:paraId="498175FD" w14:textId="49F0461D" w:rsidR="67371073" w:rsidRPr="00923740" w:rsidRDefault="67371073" w:rsidP="198472E4">
      <w:pPr>
        <w:rPr>
          <w:rFonts w:eastAsiaTheme="minorEastAsia"/>
          <w:color w:val="000000" w:themeColor="text1"/>
          <w:sz w:val="24"/>
          <w:szCs w:val="24"/>
          <w:lang w:val="nb-NO"/>
        </w:rPr>
      </w:pPr>
      <w:r w:rsidRPr="00923740">
        <w:rPr>
          <w:rFonts w:eastAsiaTheme="minorEastAsia"/>
          <w:color w:val="000000" w:themeColor="text1"/>
          <w:sz w:val="24"/>
          <w:szCs w:val="24"/>
          <w:lang w:val="nb-NO"/>
        </w:rPr>
        <w:t>Det vil være krevende å formulere bestemmelser eller retningslinjer. De vil kunn</w:t>
      </w:r>
      <w:r w:rsidR="3F5ACAC6" w:rsidRPr="00923740">
        <w:rPr>
          <w:rFonts w:eastAsiaTheme="minorEastAsia"/>
          <w:color w:val="000000" w:themeColor="text1"/>
          <w:sz w:val="24"/>
          <w:szCs w:val="24"/>
          <w:lang w:val="nb-NO"/>
        </w:rPr>
        <w:t>e</w:t>
      </w:r>
      <w:r w:rsidRPr="00923740">
        <w:rPr>
          <w:rFonts w:eastAsiaTheme="minorEastAsia"/>
          <w:color w:val="000000" w:themeColor="text1"/>
          <w:sz w:val="24"/>
          <w:szCs w:val="24"/>
          <w:lang w:val="nb-NO"/>
        </w:rPr>
        <w:t xml:space="preserve"> bl</w:t>
      </w:r>
      <w:r w:rsidR="40A71ECA" w:rsidRPr="00923740">
        <w:rPr>
          <w:rFonts w:eastAsiaTheme="minorEastAsia"/>
          <w:color w:val="000000" w:themeColor="text1"/>
          <w:sz w:val="24"/>
          <w:szCs w:val="24"/>
          <w:lang w:val="nb-NO"/>
        </w:rPr>
        <w:t xml:space="preserve">i </w:t>
      </w:r>
      <w:r w:rsidR="5A6A630E" w:rsidRPr="00923740">
        <w:rPr>
          <w:rFonts w:eastAsiaTheme="minorEastAsia"/>
          <w:color w:val="000000" w:themeColor="text1"/>
          <w:sz w:val="24"/>
          <w:szCs w:val="24"/>
          <w:lang w:val="nb-NO"/>
        </w:rPr>
        <w:t xml:space="preserve">for </w:t>
      </w:r>
      <w:r w:rsidR="40A71ECA" w:rsidRPr="00923740">
        <w:rPr>
          <w:rFonts w:eastAsiaTheme="minorEastAsia"/>
          <w:color w:val="000000" w:themeColor="text1"/>
          <w:sz w:val="24"/>
          <w:szCs w:val="24"/>
          <w:lang w:val="nb-NO"/>
        </w:rPr>
        <w:t>detaljerte</w:t>
      </w:r>
      <w:r w:rsidR="3804352F" w:rsidRPr="00923740">
        <w:rPr>
          <w:rFonts w:eastAsiaTheme="minorEastAsia"/>
          <w:color w:val="000000" w:themeColor="text1"/>
          <w:sz w:val="24"/>
          <w:szCs w:val="24"/>
          <w:lang w:val="nb-NO"/>
        </w:rPr>
        <w:t xml:space="preserve">, med behov for justering, </w:t>
      </w:r>
      <w:r w:rsidR="40A71ECA" w:rsidRPr="00923740">
        <w:rPr>
          <w:rFonts w:eastAsiaTheme="minorEastAsia"/>
          <w:color w:val="000000" w:themeColor="text1"/>
          <w:sz w:val="24"/>
          <w:szCs w:val="24"/>
          <w:lang w:val="nb-NO"/>
        </w:rPr>
        <w:t xml:space="preserve">raskere enn en vil revidere sentrumsplanen. Vi vurderer det </w:t>
      </w:r>
      <w:r w:rsidR="1FF99163" w:rsidRPr="00923740">
        <w:rPr>
          <w:rFonts w:eastAsiaTheme="minorEastAsia"/>
          <w:color w:val="000000" w:themeColor="text1"/>
          <w:sz w:val="24"/>
          <w:szCs w:val="24"/>
          <w:lang w:val="nb-NO"/>
        </w:rPr>
        <w:t xml:space="preserve">derfor som mer </w:t>
      </w:r>
      <w:r w:rsidR="00407389" w:rsidRPr="00923740">
        <w:rPr>
          <w:rFonts w:eastAsiaTheme="minorEastAsia"/>
          <w:color w:val="000000" w:themeColor="text1"/>
          <w:sz w:val="24"/>
          <w:szCs w:val="24"/>
          <w:lang w:val="nb-NO"/>
        </w:rPr>
        <w:t>hensiktsmessig</w:t>
      </w:r>
      <w:r w:rsidR="1FF99163" w:rsidRPr="00923740">
        <w:rPr>
          <w:rFonts w:eastAsiaTheme="minorEastAsia"/>
          <w:color w:val="000000" w:themeColor="text1"/>
          <w:sz w:val="24"/>
          <w:szCs w:val="24"/>
          <w:lang w:val="nb-NO"/>
        </w:rPr>
        <w:t xml:space="preserve"> å ha en god veileder. Bryne N</w:t>
      </w:r>
      <w:r w:rsidR="16DCC562" w:rsidRPr="00923740">
        <w:rPr>
          <w:rFonts w:eastAsiaTheme="minorEastAsia"/>
          <w:color w:val="000000" w:themeColor="text1"/>
          <w:sz w:val="24"/>
          <w:szCs w:val="24"/>
          <w:lang w:val="nb-NO"/>
        </w:rPr>
        <w:t>æ</w:t>
      </w:r>
      <w:r w:rsidR="1FF99163" w:rsidRPr="00923740">
        <w:rPr>
          <w:rFonts w:eastAsiaTheme="minorEastAsia"/>
          <w:color w:val="000000" w:themeColor="text1"/>
          <w:sz w:val="24"/>
          <w:szCs w:val="24"/>
          <w:lang w:val="nb-NO"/>
        </w:rPr>
        <w:t xml:space="preserve">ringsforeningen, </w:t>
      </w:r>
      <w:r w:rsidR="378A52C9" w:rsidRPr="00923740">
        <w:rPr>
          <w:rFonts w:eastAsiaTheme="minorEastAsia"/>
          <w:color w:val="000000" w:themeColor="text1"/>
          <w:sz w:val="24"/>
          <w:szCs w:val="24"/>
          <w:lang w:val="nb-NO"/>
        </w:rPr>
        <w:t xml:space="preserve">Time kommune og noen private parter har utarbeidet en veileder </w:t>
      </w:r>
      <w:r w:rsidR="7E3BB89D" w:rsidRPr="00923740">
        <w:rPr>
          <w:rFonts w:eastAsiaTheme="minorEastAsia"/>
          <w:color w:val="000000" w:themeColor="text1"/>
          <w:sz w:val="24"/>
          <w:szCs w:val="24"/>
          <w:lang w:val="nb-NO"/>
        </w:rPr>
        <w:t xml:space="preserve">som </w:t>
      </w:r>
      <w:r w:rsidR="38F43462" w:rsidRPr="00923740">
        <w:rPr>
          <w:rFonts w:eastAsiaTheme="minorEastAsia"/>
          <w:color w:val="000000" w:themeColor="text1"/>
          <w:sz w:val="24"/>
          <w:szCs w:val="24"/>
          <w:lang w:val="nb-NO"/>
        </w:rPr>
        <w:t xml:space="preserve">er </w:t>
      </w:r>
      <w:r w:rsidR="7E3BB89D" w:rsidRPr="00923740">
        <w:rPr>
          <w:rFonts w:eastAsiaTheme="minorEastAsia"/>
          <w:color w:val="000000" w:themeColor="text1"/>
          <w:sz w:val="24"/>
          <w:szCs w:val="24"/>
          <w:lang w:val="nb-NO"/>
        </w:rPr>
        <w:t xml:space="preserve">ferdigstilt </w:t>
      </w:r>
      <w:r w:rsidR="00D51921" w:rsidRPr="00923740">
        <w:rPr>
          <w:rFonts w:eastAsiaTheme="minorEastAsia"/>
          <w:color w:val="000000" w:themeColor="text1"/>
          <w:sz w:val="24"/>
          <w:szCs w:val="24"/>
          <w:lang w:val="nb-NO"/>
        </w:rPr>
        <w:t xml:space="preserve">for torget, men ikke for </w:t>
      </w:r>
      <w:proofErr w:type="spellStart"/>
      <w:r w:rsidR="00D51921" w:rsidRPr="00923740">
        <w:rPr>
          <w:rFonts w:eastAsiaTheme="minorEastAsia"/>
          <w:color w:val="000000" w:themeColor="text1"/>
          <w:sz w:val="24"/>
          <w:szCs w:val="24"/>
          <w:lang w:val="nb-NO"/>
        </w:rPr>
        <w:t>f.e</w:t>
      </w:r>
      <w:proofErr w:type="spellEnd"/>
      <w:r w:rsidR="00D51921" w:rsidRPr="00923740">
        <w:rPr>
          <w:rFonts w:eastAsiaTheme="minorEastAsia"/>
          <w:color w:val="000000" w:themeColor="text1"/>
          <w:sz w:val="24"/>
          <w:szCs w:val="24"/>
          <w:lang w:val="nb-NO"/>
        </w:rPr>
        <w:t>.</w:t>
      </w:r>
      <w:r w:rsidR="0018747F" w:rsidRPr="00923740">
        <w:rPr>
          <w:rFonts w:eastAsiaTheme="minorEastAsia"/>
          <w:color w:val="000000" w:themeColor="text1"/>
          <w:sz w:val="24"/>
          <w:szCs w:val="24"/>
          <w:lang w:val="nb-NO"/>
        </w:rPr>
        <w:t xml:space="preserve"> </w:t>
      </w:r>
      <w:r w:rsidR="00407389" w:rsidRPr="00923740">
        <w:rPr>
          <w:rFonts w:eastAsiaTheme="minorEastAsia"/>
          <w:color w:val="000000" w:themeColor="text1"/>
          <w:sz w:val="24"/>
          <w:szCs w:val="24"/>
          <w:lang w:val="nb-NO"/>
        </w:rPr>
        <w:t>området</w:t>
      </w:r>
      <w:r w:rsidR="00D51921" w:rsidRPr="00923740">
        <w:rPr>
          <w:rFonts w:eastAsiaTheme="minorEastAsia"/>
          <w:color w:val="000000" w:themeColor="text1"/>
          <w:sz w:val="24"/>
          <w:szCs w:val="24"/>
          <w:lang w:val="nb-NO"/>
        </w:rPr>
        <w:t xml:space="preserve"> Storgata</w:t>
      </w:r>
      <w:r w:rsidR="0018747F" w:rsidRPr="00923740">
        <w:rPr>
          <w:rFonts w:eastAsiaTheme="minorEastAsia"/>
          <w:color w:val="000000" w:themeColor="text1"/>
          <w:sz w:val="24"/>
          <w:szCs w:val="24"/>
          <w:lang w:val="nb-NO"/>
        </w:rPr>
        <w:t>-</w:t>
      </w:r>
      <w:r w:rsidR="00D51921" w:rsidRPr="00923740">
        <w:rPr>
          <w:rFonts w:eastAsiaTheme="minorEastAsia"/>
          <w:color w:val="000000" w:themeColor="text1"/>
          <w:sz w:val="24"/>
          <w:szCs w:val="24"/>
          <w:lang w:val="nb-NO"/>
        </w:rPr>
        <w:t>La</w:t>
      </w:r>
      <w:r w:rsidR="0018747F" w:rsidRPr="00923740">
        <w:rPr>
          <w:rFonts w:eastAsiaTheme="minorEastAsia"/>
          <w:color w:val="000000" w:themeColor="text1"/>
          <w:sz w:val="24"/>
          <w:szCs w:val="24"/>
          <w:lang w:val="nb-NO"/>
        </w:rPr>
        <w:t>u</w:t>
      </w:r>
      <w:r w:rsidR="00D51921" w:rsidRPr="00923740">
        <w:rPr>
          <w:rFonts w:eastAsiaTheme="minorEastAsia"/>
          <w:color w:val="000000" w:themeColor="text1"/>
          <w:sz w:val="24"/>
          <w:szCs w:val="24"/>
          <w:lang w:val="nb-NO"/>
        </w:rPr>
        <w:t xml:space="preserve">ritz </w:t>
      </w:r>
      <w:proofErr w:type="spellStart"/>
      <w:r w:rsidR="0018747F" w:rsidRPr="00923740">
        <w:rPr>
          <w:rFonts w:eastAsiaTheme="minorEastAsia"/>
          <w:color w:val="000000" w:themeColor="text1"/>
          <w:sz w:val="24"/>
          <w:szCs w:val="24"/>
          <w:lang w:val="nb-NO"/>
        </w:rPr>
        <w:t>B</w:t>
      </w:r>
      <w:r w:rsidR="00D51921" w:rsidRPr="00923740">
        <w:rPr>
          <w:rFonts w:eastAsiaTheme="minorEastAsia"/>
          <w:color w:val="000000" w:themeColor="text1"/>
          <w:sz w:val="24"/>
          <w:szCs w:val="24"/>
          <w:lang w:val="nb-NO"/>
        </w:rPr>
        <w:t>ellesen</w:t>
      </w:r>
      <w:r w:rsidR="0018747F" w:rsidRPr="00923740">
        <w:rPr>
          <w:rFonts w:eastAsiaTheme="minorEastAsia"/>
          <w:color w:val="000000" w:themeColor="text1"/>
          <w:sz w:val="24"/>
          <w:szCs w:val="24"/>
          <w:lang w:val="nb-NO"/>
        </w:rPr>
        <w:t>s</w:t>
      </w:r>
      <w:proofErr w:type="spellEnd"/>
      <w:r w:rsidR="00D51921" w:rsidRPr="00923740">
        <w:rPr>
          <w:rFonts w:eastAsiaTheme="minorEastAsia"/>
          <w:color w:val="000000" w:themeColor="text1"/>
          <w:sz w:val="24"/>
          <w:szCs w:val="24"/>
          <w:lang w:val="nb-NO"/>
        </w:rPr>
        <w:t xml:space="preserve"> gate</w:t>
      </w:r>
      <w:r w:rsidR="0018747F" w:rsidRPr="00923740">
        <w:rPr>
          <w:rFonts w:eastAsiaTheme="minorEastAsia"/>
          <w:color w:val="000000" w:themeColor="text1"/>
          <w:sz w:val="24"/>
          <w:szCs w:val="24"/>
          <w:lang w:val="nb-NO"/>
        </w:rPr>
        <w:t>-</w:t>
      </w:r>
      <w:proofErr w:type="spellStart"/>
      <w:r w:rsidR="0018747F" w:rsidRPr="00923740">
        <w:rPr>
          <w:rFonts w:eastAsiaTheme="minorEastAsia"/>
          <w:color w:val="000000" w:themeColor="text1"/>
          <w:sz w:val="24"/>
          <w:szCs w:val="24"/>
          <w:lang w:val="nb-NO"/>
        </w:rPr>
        <w:t>R</w:t>
      </w:r>
      <w:r w:rsidR="00D51921" w:rsidRPr="00923740">
        <w:rPr>
          <w:rFonts w:eastAsiaTheme="minorEastAsia"/>
          <w:color w:val="000000" w:themeColor="text1"/>
          <w:sz w:val="24"/>
          <w:szCs w:val="24"/>
          <w:lang w:val="nb-NO"/>
        </w:rPr>
        <w:t>eevegen</w:t>
      </w:r>
      <w:proofErr w:type="spellEnd"/>
      <w:r w:rsidR="0018747F" w:rsidRPr="00923740">
        <w:rPr>
          <w:rFonts w:eastAsiaTheme="minorEastAsia"/>
          <w:color w:val="000000" w:themeColor="text1"/>
          <w:sz w:val="24"/>
          <w:szCs w:val="24"/>
          <w:lang w:val="nb-NO"/>
        </w:rPr>
        <w:t>.</w:t>
      </w:r>
    </w:p>
    <w:p w14:paraId="02394459" w14:textId="529E0324" w:rsidR="009703ED" w:rsidRPr="00923740" w:rsidRDefault="009703ED" w:rsidP="1D177BCC">
      <w:pPr>
        <w:rPr>
          <w:rFonts w:eastAsiaTheme="minorEastAsia"/>
          <w:b/>
          <w:bCs/>
          <w:color w:val="000000" w:themeColor="text1"/>
          <w:sz w:val="24"/>
          <w:szCs w:val="24"/>
          <w:lang w:val="nb-NO"/>
        </w:rPr>
      </w:pPr>
      <w:r w:rsidRPr="00923740">
        <w:rPr>
          <w:rFonts w:eastAsiaTheme="minorEastAsia"/>
          <w:b/>
          <w:bCs/>
          <w:color w:val="000000" w:themeColor="text1"/>
          <w:sz w:val="24"/>
          <w:szCs w:val="24"/>
          <w:lang w:val="nb-NO"/>
        </w:rPr>
        <w:t xml:space="preserve">Konklusjon/anbefaling: </w:t>
      </w:r>
    </w:p>
    <w:p w14:paraId="390A4C2E" w14:textId="12EB5FA9" w:rsidR="0FEF579D" w:rsidRPr="00923740" w:rsidRDefault="6CA37BAD" w:rsidP="1D177BCC">
      <w:pPr>
        <w:rPr>
          <w:rFonts w:eastAsiaTheme="minorEastAsia"/>
          <w:color w:val="000000" w:themeColor="text1"/>
          <w:sz w:val="24"/>
          <w:szCs w:val="24"/>
          <w:lang w:val="nb-NO"/>
        </w:rPr>
      </w:pPr>
      <w:r w:rsidRPr="00923740">
        <w:rPr>
          <w:rFonts w:eastAsiaTheme="minorEastAsia"/>
          <w:color w:val="000000" w:themeColor="text1"/>
          <w:sz w:val="24"/>
          <w:szCs w:val="24"/>
          <w:lang w:val="nb-NO"/>
        </w:rPr>
        <w:t>Forslag til bestemmelse</w:t>
      </w:r>
      <w:r w:rsidR="009703ED" w:rsidRPr="00923740">
        <w:rPr>
          <w:rFonts w:eastAsiaTheme="minorEastAsia"/>
          <w:color w:val="000000" w:themeColor="text1"/>
          <w:sz w:val="24"/>
          <w:szCs w:val="24"/>
          <w:lang w:val="nb-NO"/>
        </w:rPr>
        <w:t>:</w:t>
      </w:r>
    </w:p>
    <w:p w14:paraId="44044761" w14:textId="2A6A3B8E" w:rsidR="6CA37BAD" w:rsidRPr="00923740" w:rsidRDefault="6CA37BAD" w:rsidP="1D177BCC">
      <w:pPr>
        <w:ind w:left="1350" w:hanging="630"/>
        <w:rPr>
          <w:rFonts w:eastAsiaTheme="minorEastAsia"/>
          <w:color w:val="000000" w:themeColor="text1"/>
          <w:sz w:val="24"/>
          <w:szCs w:val="24"/>
        </w:rPr>
      </w:pPr>
      <w:r w:rsidRPr="00923740">
        <w:rPr>
          <w:rFonts w:eastAsiaTheme="minorEastAsia"/>
          <w:color w:val="000000" w:themeColor="text1"/>
          <w:sz w:val="24"/>
          <w:szCs w:val="24"/>
        </w:rPr>
        <w:t>12.6</w:t>
      </w:r>
      <w:r w:rsidR="0DC7021D" w:rsidRPr="00923740">
        <w:rPr>
          <w:rFonts w:eastAsiaTheme="minorEastAsia"/>
          <w:color w:val="000000" w:themeColor="text1"/>
          <w:sz w:val="24"/>
          <w:szCs w:val="24"/>
        </w:rPr>
        <w:t xml:space="preserve">   </w:t>
      </w:r>
      <w:r w:rsidR="1D964C0C" w:rsidRPr="00923740">
        <w:rPr>
          <w:rFonts w:eastAsiaTheme="minorEastAsia"/>
          <w:color w:val="000000" w:themeColor="text1"/>
          <w:sz w:val="24"/>
          <w:szCs w:val="24"/>
        </w:rPr>
        <w:t xml:space="preserve">Den til ein kvar tid gjeldande rettleiaren </w:t>
      </w:r>
      <w:r w:rsidR="5DA44B6A" w:rsidRPr="00923740">
        <w:rPr>
          <w:rFonts w:eastAsiaTheme="minorEastAsia"/>
          <w:color w:val="000000" w:themeColor="text1"/>
          <w:sz w:val="24"/>
          <w:szCs w:val="24"/>
        </w:rPr>
        <w:t xml:space="preserve">“Formingsrettleiar for Bryne sentrum </w:t>
      </w:r>
      <w:r w:rsidR="1D964C0C" w:rsidRPr="00923740">
        <w:rPr>
          <w:rFonts w:eastAsiaTheme="minorEastAsia"/>
          <w:color w:val="000000" w:themeColor="text1"/>
          <w:sz w:val="24"/>
          <w:szCs w:val="24"/>
        </w:rPr>
        <w:t>skal l</w:t>
      </w:r>
      <w:r w:rsidR="3CF6BE03" w:rsidRPr="00923740">
        <w:rPr>
          <w:rFonts w:eastAsiaTheme="minorEastAsia"/>
          <w:color w:val="000000" w:themeColor="text1"/>
          <w:sz w:val="24"/>
          <w:szCs w:val="24"/>
        </w:rPr>
        <w:t>e</w:t>
      </w:r>
      <w:r w:rsidR="1D964C0C" w:rsidRPr="00923740">
        <w:rPr>
          <w:rFonts w:eastAsiaTheme="minorEastAsia"/>
          <w:color w:val="000000" w:themeColor="text1"/>
          <w:sz w:val="24"/>
          <w:szCs w:val="24"/>
        </w:rPr>
        <w:t>ggjast til grunn i sakshandsaminga</w:t>
      </w:r>
      <w:r w:rsidR="2CD6E44A" w:rsidRPr="00923740">
        <w:rPr>
          <w:rFonts w:eastAsiaTheme="minorEastAsia"/>
          <w:color w:val="000000" w:themeColor="text1"/>
          <w:sz w:val="24"/>
          <w:szCs w:val="24"/>
        </w:rPr>
        <w:t xml:space="preserve"> kor dette er aktuelt”</w:t>
      </w:r>
    </w:p>
    <w:p w14:paraId="15BF608F" w14:textId="27A09902" w:rsidR="296BD230" w:rsidRPr="00923740" w:rsidRDefault="512626F2" w:rsidP="007876DF">
      <w:pPr>
        <w:pStyle w:val="Overskrift1"/>
        <w:numPr>
          <w:ilvl w:val="0"/>
          <w:numId w:val="20"/>
        </w:numPr>
        <w:rPr>
          <w:color w:val="000000" w:themeColor="text1"/>
          <w:lang w:val="nb-NO"/>
        </w:rPr>
      </w:pPr>
      <w:bookmarkStart w:id="7" w:name="_Toc163560177"/>
      <w:r w:rsidRPr="00923740">
        <w:rPr>
          <w:color w:val="000000" w:themeColor="text1"/>
          <w:lang w:val="nb-NO"/>
        </w:rPr>
        <w:t>Oppsummert</w:t>
      </w:r>
      <w:bookmarkEnd w:id="7"/>
    </w:p>
    <w:p w14:paraId="64BE801F" w14:textId="1DA18638" w:rsidR="47CB4243" w:rsidRPr="00923740" w:rsidRDefault="00B547F5" w:rsidP="007876DF">
      <w:pPr>
        <w:pStyle w:val="Overskrift2"/>
        <w:numPr>
          <w:ilvl w:val="1"/>
          <w:numId w:val="20"/>
        </w:numPr>
        <w:rPr>
          <w:color w:val="000000" w:themeColor="text1"/>
          <w:lang w:val="nb-NO"/>
        </w:rPr>
      </w:pPr>
      <w:bookmarkStart w:id="8" w:name="_Toc163560178"/>
      <w:r w:rsidRPr="00923740">
        <w:rPr>
          <w:color w:val="000000" w:themeColor="text1"/>
          <w:lang w:val="nb-NO"/>
        </w:rPr>
        <w:t>BRA/</w:t>
      </w:r>
      <w:r w:rsidR="3FD0C3CE" w:rsidRPr="00923740">
        <w:rPr>
          <w:color w:val="000000" w:themeColor="text1"/>
          <w:lang w:val="nb-NO"/>
        </w:rPr>
        <w:t>%BRA.</w:t>
      </w:r>
      <w:bookmarkEnd w:id="8"/>
      <w:r w:rsidR="3FD0C3CE" w:rsidRPr="00923740">
        <w:rPr>
          <w:color w:val="000000" w:themeColor="text1"/>
          <w:lang w:val="nb-NO"/>
        </w:rPr>
        <w:t xml:space="preserve"> </w:t>
      </w:r>
    </w:p>
    <w:p w14:paraId="40466922" w14:textId="038C2FE1" w:rsidR="009703ED" w:rsidRPr="00923740" w:rsidRDefault="009703ED" w:rsidP="004BE773">
      <w:pPr>
        <w:ind w:left="720" w:hanging="12"/>
        <w:rPr>
          <w:rFonts w:eastAsiaTheme="minorEastAsia"/>
          <w:color w:val="000000" w:themeColor="text1"/>
          <w:sz w:val="24"/>
          <w:szCs w:val="24"/>
          <w:lang w:val="nb-NO"/>
        </w:rPr>
      </w:pPr>
    </w:p>
    <w:p w14:paraId="0D3C36CB" w14:textId="5B77CCFE" w:rsidR="00F12601" w:rsidRPr="00923740" w:rsidRDefault="009703ED" w:rsidP="00786794">
      <w:pPr>
        <w:pStyle w:val="Listeavsnitt"/>
        <w:spacing w:line="276" w:lineRule="auto"/>
        <w:rPr>
          <w:rFonts w:eastAsiaTheme="minorEastAsia"/>
          <w:color w:val="000000" w:themeColor="text1"/>
          <w:sz w:val="24"/>
          <w:szCs w:val="24"/>
          <w:lang w:val="nb-NO"/>
        </w:rPr>
      </w:pPr>
      <w:r w:rsidRPr="00923740">
        <w:rPr>
          <w:rFonts w:eastAsiaTheme="minorEastAsia"/>
          <w:color w:val="000000" w:themeColor="text1"/>
          <w:sz w:val="24"/>
          <w:szCs w:val="24"/>
          <w:lang w:val="nb-NO"/>
        </w:rPr>
        <w:t xml:space="preserve">Når det gjelder spørsmålet om anlegg under bakken </w:t>
      </w:r>
      <w:r w:rsidR="00786794" w:rsidRPr="00923740">
        <w:rPr>
          <w:rFonts w:eastAsiaTheme="minorEastAsia"/>
          <w:color w:val="000000" w:themeColor="text1"/>
          <w:sz w:val="24"/>
          <w:szCs w:val="24"/>
          <w:lang w:val="nb-NO"/>
        </w:rPr>
        <w:t>skal</w:t>
      </w:r>
      <w:r w:rsidRPr="00923740">
        <w:rPr>
          <w:rFonts w:eastAsiaTheme="minorEastAsia"/>
          <w:color w:val="000000" w:themeColor="text1"/>
          <w:sz w:val="24"/>
          <w:szCs w:val="24"/>
          <w:lang w:val="nb-NO"/>
        </w:rPr>
        <w:t xml:space="preserve"> medregnes i BRA/%BRA eller ikke, anbefales det </w:t>
      </w:r>
      <w:r w:rsidR="00786794" w:rsidRPr="00923740">
        <w:rPr>
          <w:rFonts w:eastAsiaTheme="minorEastAsia"/>
          <w:color w:val="000000" w:themeColor="text1"/>
          <w:sz w:val="24"/>
          <w:szCs w:val="24"/>
          <w:lang w:val="nb-NO"/>
        </w:rPr>
        <w:t>at gjeldende</w:t>
      </w:r>
      <w:r w:rsidRPr="00923740">
        <w:rPr>
          <w:rFonts w:eastAsiaTheme="minorEastAsia"/>
          <w:color w:val="000000" w:themeColor="text1"/>
          <w:sz w:val="24"/>
          <w:szCs w:val="24"/>
          <w:lang w:val="nb-NO"/>
        </w:rPr>
        <w:t xml:space="preserve"> sentrumsplan ikke bør endres. Det vil si at BRA under bakken bør inngå i </w:t>
      </w:r>
      <w:r w:rsidR="00FA35CF" w:rsidRPr="00923740">
        <w:rPr>
          <w:rFonts w:eastAsiaTheme="minorEastAsia"/>
          <w:color w:val="000000" w:themeColor="text1"/>
          <w:sz w:val="24"/>
          <w:szCs w:val="24"/>
          <w:lang w:val="nb-NO"/>
        </w:rPr>
        <w:t xml:space="preserve">totalt </w:t>
      </w:r>
      <w:r w:rsidRPr="00923740">
        <w:rPr>
          <w:rFonts w:eastAsiaTheme="minorEastAsia"/>
          <w:color w:val="000000" w:themeColor="text1"/>
          <w:sz w:val="24"/>
          <w:szCs w:val="24"/>
          <w:lang w:val="nb-NO"/>
        </w:rPr>
        <w:t>BRA.  BRA/%BRA er</w:t>
      </w:r>
      <w:r w:rsidR="00DD2D98" w:rsidRPr="00923740">
        <w:rPr>
          <w:rFonts w:eastAsiaTheme="minorEastAsia"/>
          <w:color w:val="000000" w:themeColor="text1"/>
          <w:sz w:val="24"/>
          <w:szCs w:val="24"/>
          <w:lang w:val="nb-NO"/>
        </w:rPr>
        <w:t xml:space="preserve">, sammen med </w:t>
      </w:r>
      <w:proofErr w:type="spellStart"/>
      <w:r w:rsidR="00DD2D98" w:rsidRPr="00923740">
        <w:rPr>
          <w:rFonts w:eastAsiaTheme="minorEastAsia"/>
          <w:color w:val="000000" w:themeColor="text1"/>
          <w:sz w:val="24"/>
          <w:szCs w:val="24"/>
          <w:lang w:val="nb-NO"/>
        </w:rPr>
        <w:t>f.e</w:t>
      </w:r>
      <w:proofErr w:type="spellEnd"/>
      <w:r w:rsidR="00DD2D98" w:rsidRPr="00923740">
        <w:rPr>
          <w:rFonts w:eastAsiaTheme="minorEastAsia"/>
          <w:color w:val="000000" w:themeColor="text1"/>
          <w:sz w:val="24"/>
          <w:szCs w:val="24"/>
          <w:lang w:val="nb-NO"/>
        </w:rPr>
        <w:t xml:space="preserve">. kvartalsstruktur, maks tillatte byggehøyder, minste felles uteoppholdsareal, % sol på felles uteoppholdsareal med mer, </w:t>
      </w:r>
      <w:r w:rsidRPr="00923740">
        <w:rPr>
          <w:rFonts w:eastAsiaTheme="minorEastAsia"/>
          <w:color w:val="000000" w:themeColor="text1"/>
          <w:sz w:val="24"/>
          <w:szCs w:val="24"/>
          <w:lang w:val="nb-NO"/>
        </w:rPr>
        <w:t xml:space="preserve">en del av verktøykassen for å sikre både høy arealutnytting samt bo- og </w:t>
      </w:r>
      <w:proofErr w:type="spellStart"/>
      <w:r w:rsidRPr="00923740">
        <w:rPr>
          <w:rFonts w:eastAsiaTheme="minorEastAsia"/>
          <w:color w:val="000000" w:themeColor="text1"/>
          <w:sz w:val="24"/>
          <w:szCs w:val="24"/>
          <w:lang w:val="nb-NO"/>
        </w:rPr>
        <w:t>bykvalitet</w:t>
      </w:r>
      <w:proofErr w:type="spellEnd"/>
      <w:r w:rsidRPr="00923740">
        <w:rPr>
          <w:rFonts w:eastAsiaTheme="minorEastAsia"/>
          <w:color w:val="000000" w:themeColor="text1"/>
          <w:sz w:val="24"/>
          <w:szCs w:val="24"/>
          <w:lang w:val="nb-NO"/>
        </w:rPr>
        <w:t>.</w:t>
      </w:r>
      <w:r w:rsidR="00DD2D98" w:rsidRPr="00923740">
        <w:rPr>
          <w:rFonts w:eastAsiaTheme="minorEastAsia"/>
          <w:color w:val="000000" w:themeColor="text1"/>
          <w:sz w:val="24"/>
          <w:szCs w:val="24"/>
          <w:lang w:val="nb-NO"/>
        </w:rPr>
        <w:t xml:space="preserve"> </w:t>
      </w:r>
      <w:r w:rsidR="5EE60AA1" w:rsidRPr="00923740">
        <w:rPr>
          <w:rFonts w:eastAsiaTheme="minorEastAsia"/>
          <w:color w:val="000000" w:themeColor="text1"/>
          <w:sz w:val="24"/>
          <w:szCs w:val="24"/>
          <w:lang w:val="nb-NO"/>
        </w:rPr>
        <w:t xml:space="preserve"> </w:t>
      </w:r>
      <w:r w:rsidR="4265DFC5" w:rsidRPr="00923740">
        <w:rPr>
          <w:rFonts w:eastAsiaTheme="minorEastAsia"/>
          <w:color w:val="000000" w:themeColor="text1"/>
          <w:sz w:val="24"/>
          <w:szCs w:val="24"/>
          <w:lang w:val="nb-NO"/>
        </w:rPr>
        <w:t>Å vurdere dett</w:t>
      </w:r>
      <w:r w:rsidR="09C8EEE9" w:rsidRPr="00923740">
        <w:rPr>
          <w:rFonts w:eastAsiaTheme="minorEastAsia"/>
          <w:color w:val="000000" w:themeColor="text1"/>
          <w:sz w:val="24"/>
          <w:szCs w:val="24"/>
          <w:lang w:val="nb-NO"/>
        </w:rPr>
        <w:t>e</w:t>
      </w:r>
      <w:r w:rsidR="4265DFC5" w:rsidRPr="00923740">
        <w:rPr>
          <w:rFonts w:eastAsiaTheme="minorEastAsia"/>
          <w:color w:val="000000" w:themeColor="text1"/>
          <w:sz w:val="24"/>
          <w:szCs w:val="24"/>
          <w:lang w:val="nb-NO"/>
        </w:rPr>
        <w:t xml:space="preserve"> fra sak til sak vil gi liten forutsigbarhet, og vil i så</w:t>
      </w:r>
      <w:r w:rsidR="00E07731" w:rsidRPr="00923740">
        <w:rPr>
          <w:rFonts w:eastAsiaTheme="minorEastAsia"/>
          <w:color w:val="000000" w:themeColor="text1"/>
          <w:sz w:val="24"/>
          <w:szCs w:val="24"/>
          <w:lang w:val="nb-NO"/>
        </w:rPr>
        <w:t xml:space="preserve"> fall</w:t>
      </w:r>
      <w:r w:rsidR="4265DFC5" w:rsidRPr="00923740">
        <w:rPr>
          <w:rFonts w:eastAsiaTheme="minorEastAsia"/>
          <w:color w:val="000000" w:themeColor="text1"/>
          <w:sz w:val="24"/>
          <w:szCs w:val="24"/>
          <w:lang w:val="nb-NO"/>
        </w:rPr>
        <w:t xml:space="preserve"> kunne gjelde for alle </w:t>
      </w:r>
      <w:r w:rsidR="09265D12" w:rsidRPr="00923740">
        <w:rPr>
          <w:rFonts w:eastAsiaTheme="minorEastAsia"/>
          <w:color w:val="000000" w:themeColor="text1"/>
          <w:sz w:val="24"/>
          <w:szCs w:val="24"/>
          <w:lang w:val="nb-NO"/>
        </w:rPr>
        <w:t>virkemidle</w:t>
      </w:r>
      <w:r w:rsidR="00B4423A" w:rsidRPr="00923740">
        <w:rPr>
          <w:rFonts w:eastAsiaTheme="minorEastAsia"/>
          <w:color w:val="000000" w:themeColor="text1"/>
          <w:sz w:val="24"/>
          <w:szCs w:val="24"/>
          <w:lang w:val="nb-NO"/>
        </w:rPr>
        <w:t>ne</w:t>
      </w:r>
      <w:r w:rsidR="09265D12" w:rsidRPr="00923740">
        <w:rPr>
          <w:rFonts w:eastAsiaTheme="minorEastAsia"/>
          <w:color w:val="000000" w:themeColor="text1"/>
          <w:sz w:val="24"/>
          <w:szCs w:val="24"/>
          <w:lang w:val="nb-NO"/>
        </w:rPr>
        <w:t xml:space="preserve"> som skal sikre kvalitet. </w:t>
      </w:r>
      <w:r w:rsidR="5EE60AA1" w:rsidRPr="00923740">
        <w:rPr>
          <w:rFonts w:eastAsiaTheme="minorEastAsia"/>
          <w:color w:val="000000" w:themeColor="text1"/>
          <w:sz w:val="24"/>
          <w:szCs w:val="24"/>
          <w:lang w:val="nb-NO"/>
        </w:rPr>
        <w:t>Det kan med fordel tydeliggjøres at anlegg under bakken inngår i beregning av BRA/%BRA</w:t>
      </w:r>
      <w:r w:rsidR="001F5036" w:rsidRPr="00923740">
        <w:rPr>
          <w:rFonts w:eastAsiaTheme="minorEastAsia"/>
          <w:color w:val="000000" w:themeColor="text1"/>
          <w:sz w:val="24"/>
          <w:szCs w:val="24"/>
          <w:lang w:val="nb-NO"/>
        </w:rPr>
        <w:t>,</w:t>
      </w:r>
    </w:p>
    <w:p w14:paraId="20B11BAF" w14:textId="02F0992D" w:rsidR="00F12601" w:rsidRPr="00923740" w:rsidRDefault="00F12601" w:rsidP="004BE773">
      <w:pPr>
        <w:ind w:left="720" w:hanging="12"/>
        <w:rPr>
          <w:rFonts w:eastAsiaTheme="minorEastAsia"/>
          <w:color w:val="000000" w:themeColor="text1"/>
          <w:sz w:val="24"/>
          <w:szCs w:val="24"/>
        </w:rPr>
      </w:pPr>
      <w:r w:rsidRPr="00923740">
        <w:rPr>
          <w:rFonts w:eastAsiaTheme="minorEastAsia"/>
          <w:color w:val="000000" w:themeColor="text1"/>
          <w:sz w:val="24"/>
          <w:szCs w:val="24"/>
        </w:rPr>
        <w:t>Pkt</w:t>
      </w:r>
      <w:r w:rsidR="00E07731" w:rsidRPr="00923740">
        <w:rPr>
          <w:rFonts w:eastAsiaTheme="minorEastAsia"/>
          <w:color w:val="000000" w:themeColor="text1"/>
          <w:sz w:val="24"/>
          <w:szCs w:val="24"/>
        </w:rPr>
        <w:t>.</w:t>
      </w:r>
      <w:r w:rsidRPr="00923740">
        <w:rPr>
          <w:rFonts w:eastAsiaTheme="minorEastAsia"/>
          <w:color w:val="000000" w:themeColor="text1"/>
          <w:sz w:val="24"/>
          <w:szCs w:val="24"/>
        </w:rPr>
        <w:t xml:space="preserve"> 9.2 Arealutnytting</w:t>
      </w:r>
    </w:p>
    <w:p w14:paraId="0E80D45B" w14:textId="68223DE1" w:rsidR="5EE60AA1" w:rsidRPr="00923740" w:rsidRDefault="001F5036" w:rsidP="004BE773">
      <w:pPr>
        <w:ind w:left="720" w:hanging="12"/>
        <w:rPr>
          <w:rFonts w:eastAsiaTheme="minorEastAsia"/>
          <w:color w:val="000000" w:themeColor="text1"/>
          <w:sz w:val="24"/>
          <w:szCs w:val="24"/>
        </w:rPr>
      </w:pPr>
      <w:r w:rsidRPr="00923740">
        <w:rPr>
          <w:rFonts w:eastAsiaTheme="minorEastAsia"/>
          <w:color w:val="000000" w:themeColor="text1"/>
          <w:sz w:val="24"/>
          <w:szCs w:val="24"/>
        </w:rPr>
        <w:t xml:space="preserve"> </w:t>
      </w:r>
      <w:r w:rsidR="00F12601" w:rsidRPr="00923740">
        <w:rPr>
          <w:rStyle w:val="normaltextrun"/>
          <w:rFonts w:ascii="Calibri" w:hAnsi="Calibri" w:cs="Calibri"/>
          <w:i/>
          <w:iCs/>
          <w:color w:val="000000" w:themeColor="text1"/>
          <w:sz w:val="24"/>
          <w:szCs w:val="24"/>
          <w:bdr w:val="none" w:sz="0" w:space="0" w:color="auto" w:frame="1"/>
        </w:rPr>
        <w:t>Følgjande retningslinjer for utnytting gjeld</w:t>
      </w:r>
      <w:r w:rsidRPr="00923740">
        <w:rPr>
          <w:rFonts w:eastAsiaTheme="minorEastAsia"/>
          <w:color w:val="000000" w:themeColor="text1"/>
          <w:sz w:val="24"/>
          <w:szCs w:val="24"/>
        </w:rPr>
        <w:t xml:space="preserve"> </w:t>
      </w:r>
      <w:r w:rsidRPr="00923740">
        <w:rPr>
          <w:rStyle w:val="normaltextrun"/>
          <w:rFonts w:ascii="Calibri" w:hAnsi="Calibri" w:cs="Calibri"/>
          <w:i/>
          <w:iCs/>
          <w:color w:val="000000" w:themeColor="text1"/>
          <w:sz w:val="24"/>
          <w:szCs w:val="24"/>
          <w:shd w:val="clear" w:color="auto" w:fill="FFFFFF"/>
        </w:rPr>
        <w:t xml:space="preserve">jf. </w:t>
      </w:r>
      <w:r w:rsidR="00E07731" w:rsidRPr="00923740">
        <w:rPr>
          <w:rStyle w:val="normaltextrun"/>
          <w:rFonts w:ascii="Calibri" w:hAnsi="Calibri" w:cs="Calibri"/>
          <w:i/>
          <w:iCs/>
          <w:color w:val="000000" w:themeColor="text1"/>
          <w:sz w:val="24"/>
          <w:szCs w:val="24"/>
          <w:shd w:val="clear" w:color="auto" w:fill="FFFFFF"/>
        </w:rPr>
        <w:t>rettleiar «</w:t>
      </w:r>
      <w:r w:rsidRPr="00923740">
        <w:rPr>
          <w:rStyle w:val="normaltextrun"/>
          <w:rFonts w:ascii="Calibri" w:hAnsi="Calibri" w:cs="Calibri"/>
          <w:i/>
          <w:iCs/>
          <w:color w:val="000000" w:themeColor="text1"/>
          <w:sz w:val="24"/>
          <w:szCs w:val="24"/>
          <w:shd w:val="clear" w:color="auto" w:fill="FFFFFF"/>
        </w:rPr>
        <w:t>Grad av utnytting» (H2300).</w:t>
      </w:r>
    </w:p>
    <w:p w14:paraId="57D08481" w14:textId="23EF3045" w:rsidR="0C528BB7" w:rsidRPr="00923740" w:rsidRDefault="0C528BB7" w:rsidP="007876DF">
      <w:pPr>
        <w:pStyle w:val="Overskrift2"/>
        <w:numPr>
          <w:ilvl w:val="1"/>
          <w:numId w:val="20"/>
        </w:numPr>
        <w:rPr>
          <w:color w:val="000000" w:themeColor="text1"/>
          <w:lang w:val="nb-NO"/>
        </w:rPr>
      </w:pPr>
      <w:r w:rsidRPr="00923740">
        <w:rPr>
          <w:color w:val="000000" w:themeColor="text1"/>
        </w:rPr>
        <w:t xml:space="preserve"> </w:t>
      </w:r>
      <w:bookmarkStart w:id="9" w:name="_Toc163560179"/>
      <w:r w:rsidR="191B2585" w:rsidRPr="00923740">
        <w:rPr>
          <w:color w:val="000000" w:themeColor="text1"/>
          <w:lang w:val="nb-NO"/>
        </w:rPr>
        <w:t xml:space="preserve">MFUA på </w:t>
      </w:r>
      <w:r w:rsidR="0018747F" w:rsidRPr="00923740">
        <w:rPr>
          <w:color w:val="000000" w:themeColor="text1"/>
          <w:lang w:val="nb-NO"/>
        </w:rPr>
        <w:t>felles</w:t>
      </w:r>
      <w:r w:rsidR="191B2585" w:rsidRPr="00923740">
        <w:rPr>
          <w:color w:val="000000" w:themeColor="text1"/>
          <w:lang w:val="nb-NO"/>
        </w:rPr>
        <w:t xml:space="preserve"> tak.</w:t>
      </w:r>
      <w:bookmarkEnd w:id="9"/>
      <w:r w:rsidR="191B2585" w:rsidRPr="00923740">
        <w:rPr>
          <w:color w:val="000000" w:themeColor="text1"/>
          <w:lang w:val="nb-NO"/>
        </w:rPr>
        <w:t xml:space="preserve"> </w:t>
      </w:r>
    </w:p>
    <w:p w14:paraId="571A21DD" w14:textId="1F4F5A34" w:rsidR="0C528BB7" w:rsidRPr="00923740" w:rsidRDefault="0C528BB7" w:rsidP="198472E4">
      <w:pPr>
        <w:ind w:left="720"/>
        <w:rPr>
          <w:rFonts w:ascii="Calibri" w:eastAsia="Calibri" w:hAnsi="Calibri" w:cs="Calibri"/>
          <w:b/>
          <w:bCs/>
          <w:color w:val="000000" w:themeColor="text1"/>
          <w:sz w:val="24"/>
          <w:szCs w:val="24"/>
          <w:lang w:val="nb-NO"/>
        </w:rPr>
      </w:pPr>
      <w:r w:rsidRPr="00923740">
        <w:rPr>
          <w:rFonts w:ascii="Calibri" w:eastAsia="Calibri" w:hAnsi="Calibri" w:cs="Calibri"/>
          <w:color w:val="000000" w:themeColor="text1"/>
          <w:sz w:val="24"/>
          <w:szCs w:val="24"/>
          <w:lang w:val="nb-NO"/>
        </w:rPr>
        <w:t xml:space="preserve">Avviket i </w:t>
      </w:r>
      <w:r w:rsidR="00E07731" w:rsidRPr="00923740">
        <w:rPr>
          <w:rFonts w:ascii="Calibri" w:eastAsia="Calibri" w:hAnsi="Calibri" w:cs="Calibri"/>
          <w:color w:val="000000" w:themeColor="text1"/>
          <w:sz w:val="24"/>
          <w:szCs w:val="24"/>
          <w:lang w:val="nb-NO"/>
        </w:rPr>
        <w:t>utval</w:t>
      </w:r>
      <w:r w:rsidR="00EB1393" w:rsidRPr="00923740">
        <w:rPr>
          <w:rFonts w:ascii="Calibri" w:eastAsia="Calibri" w:hAnsi="Calibri" w:cs="Calibri"/>
          <w:color w:val="000000" w:themeColor="text1"/>
          <w:sz w:val="24"/>
          <w:szCs w:val="24"/>
          <w:lang w:val="nb-NO"/>
        </w:rPr>
        <w:t>g</w:t>
      </w:r>
      <w:r w:rsidR="00E07731" w:rsidRPr="00923740">
        <w:rPr>
          <w:rFonts w:ascii="Calibri" w:eastAsia="Calibri" w:hAnsi="Calibri" w:cs="Calibri"/>
          <w:color w:val="000000" w:themeColor="text1"/>
          <w:sz w:val="24"/>
          <w:szCs w:val="24"/>
          <w:lang w:val="nb-NO"/>
        </w:rPr>
        <w:t>et</w:t>
      </w:r>
      <w:r w:rsidRPr="00923740">
        <w:rPr>
          <w:rFonts w:ascii="Calibri" w:eastAsia="Calibri" w:hAnsi="Calibri" w:cs="Calibri"/>
          <w:color w:val="000000" w:themeColor="text1"/>
          <w:sz w:val="24"/>
          <w:szCs w:val="24"/>
          <w:lang w:val="nb-NO"/>
        </w:rPr>
        <w:t xml:space="preserve"> sitt vedtak ang. vurdering av del MFUA som kan være på taket</w:t>
      </w:r>
      <w:r w:rsidR="004763F7" w:rsidRPr="00923740">
        <w:rPr>
          <w:rFonts w:ascii="Calibri" w:eastAsia="Calibri" w:hAnsi="Calibri" w:cs="Calibri"/>
          <w:color w:val="000000" w:themeColor="text1"/>
          <w:sz w:val="24"/>
          <w:szCs w:val="24"/>
          <w:lang w:val="nb-NO"/>
        </w:rPr>
        <w:t>,</w:t>
      </w:r>
      <w:r w:rsidRPr="00923740">
        <w:rPr>
          <w:rFonts w:ascii="Calibri" w:eastAsia="Calibri" w:hAnsi="Calibri" w:cs="Calibri"/>
          <w:color w:val="000000" w:themeColor="text1"/>
          <w:sz w:val="24"/>
          <w:szCs w:val="24"/>
          <w:lang w:val="nb-NO"/>
        </w:rPr>
        <w:t xml:space="preserve"> innebærer at en aksepterer at m</w:t>
      </w:r>
      <w:r w:rsidR="00A0096D" w:rsidRPr="00923740">
        <w:rPr>
          <w:rFonts w:ascii="Calibri" w:eastAsia="Calibri" w:hAnsi="Calibri" w:cs="Calibri"/>
          <w:color w:val="000000" w:themeColor="text1"/>
          <w:sz w:val="24"/>
          <w:szCs w:val="24"/>
          <w:lang w:val="nb-NO"/>
        </w:rPr>
        <w:t>e</w:t>
      </w:r>
      <w:r w:rsidRPr="00923740">
        <w:rPr>
          <w:rFonts w:ascii="Calibri" w:eastAsia="Calibri" w:hAnsi="Calibri" w:cs="Calibri"/>
          <w:color w:val="000000" w:themeColor="text1"/>
          <w:sz w:val="24"/>
          <w:szCs w:val="24"/>
          <w:lang w:val="nb-NO"/>
        </w:rPr>
        <w:t>r enn 25% av påkrevd MFUA kan realiseres på tak samtidig som det beholdes at minimum 75% av arealet skal bidra til større parker, torg mm. V</w:t>
      </w:r>
      <w:r w:rsidR="004763F7" w:rsidRPr="00923740">
        <w:rPr>
          <w:rFonts w:ascii="Calibri" w:eastAsia="Calibri" w:hAnsi="Calibri" w:cs="Calibri"/>
          <w:color w:val="000000" w:themeColor="text1"/>
          <w:sz w:val="24"/>
          <w:szCs w:val="24"/>
          <w:lang w:val="nb-NO"/>
        </w:rPr>
        <w:t>år vurdering</w:t>
      </w:r>
      <w:r w:rsidR="00911F03" w:rsidRPr="00923740">
        <w:rPr>
          <w:rFonts w:ascii="Calibri" w:eastAsia="Calibri" w:hAnsi="Calibri" w:cs="Calibri"/>
          <w:color w:val="000000" w:themeColor="text1"/>
          <w:sz w:val="24"/>
          <w:szCs w:val="24"/>
          <w:lang w:val="nb-NO"/>
        </w:rPr>
        <w:t xml:space="preserve"> er at</w:t>
      </w:r>
      <w:r w:rsidRPr="00923740">
        <w:rPr>
          <w:rFonts w:ascii="Calibri" w:eastAsia="Calibri" w:hAnsi="Calibri" w:cs="Calibri"/>
          <w:color w:val="000000" w:themeColor="text1"/>
          <w:sz w:val="24"/>
          <w:szCs w:val="24"/>
          <w:lang w:val="nb-NO"/>
        </w:rPr>
        <w:t xml:space="preserve"> det er viktigere at prosjekt bidrar til felles løsninger, enn ulempene ved at muligens noen flere ikke bidrar til liv og aktivitet i sentrum. </w:t>
      </w:r>
      <w:r w:rsidR="0018747F" w:rsidRPr="00923740">
        <w:rPr>
          <w:rFonts w:ascii="Calibri" w:eastAsia="Calibri" w:hAnsi="Calibri" w:cs="Calibri"/>
          <w:color w:val="000000" w:themeColor="text1"/>
          <w:sz w:val="24"/>
          <w:szCs w:val="24"/>
          <w:lang w:val="nb-NO"/>
        </w:rPr>
        <w:t>D</w:t>
      </w:r>
      <w:r w:rsidR="0CD6BDD9" w:rsidRPr="00923740">
        <w:rPr>
          <w:rFonts w:ascii="Calibri" w:eastAsia="Calibri" w:hAnsi="Calibri" w:cs="Calibri"/>
          <w:color w:val="000000" w:themeColor="text1"/>
          <w:sz w:val="24"/>
          <w:szCs w:val="24"/>
          <w:lang w:val="nb-NO"/>
        </w:rPr>
        <w:t>erfor foreslås følgende bestemmelse:</w:t>
      </w:r>
    </w:p>
    <w:p w14:paraId="33C65E73" w14:textId="508F8ED3" w:rsidR="004F6AAA" w:rsidRPr="00923740" w:rsidRDefault="002D5019" w:rsidP="004F6AAA">
      <w:pPr>
        <w:ind w:left="720"/>
        <w:rPr>
          <w:rStyle w:val="normaltextrun"/>
          <w:rFonts w:ascii="Calibri" w:hAnsi="Calibri" w:cs="Calibri"/>
          <w:color w:val="000000" w:themeColor="text1"/>
          <w:sz w:val="24"/>
          <w:szCs w:val="24"/>
          <w:shd w:val="clear" w:color="auto" w:fill="FFFFFF"/>
          <w:lang w:val="nb-NO"/>
        </w:rPr>
      </w:pPr>
      <w:r w:rsidRPr="00923740">
        <w:rPr>
          <w:rStyle w:val="normaltextrun"/>
          <w:rFonts w:ascii="Calibri" w:hAnsi="Calibri" w:cs="Calibri"/>
          <w:color w:val="000000" w:themeColor="text1"/>
          <w:sz w:val="24"/>
          <w:szCs w:val="24"/>
          <w:shd w:val="clear" w:color="auto" w:fill="FFFFFF"/>
          <w:lang w:val="nb-NO"/>
        </w:rPr>
        <w:t xml:space="preserve">Justert </w:t>
      </w:r>
      <w:r w:rsidR="00383586" w:rsidRPr="00923740">
        <w:rPr>
          <w:rStyle w:val="normaltextrun"/>
          <w:rFonts w:ascii="Calibri" w:hAnsi="Calibri" w:cs="Calibri"/>
          <w:color w:val="000000" w:themeColor="text1"/>
          <w:sz w:val="24"/>
          <w:szCs w:val="24"/>
          <w:shd w:val="clear" w:color="auto" w:fill="FFFFFF"/>
          <w:lang w:val="nb-NO"/>
        </w:rPr>
        <w:t>bestemmelse: (ny</w:t>
      </w:r>
      <w:r w:rsidR="0070713E" w:rsidRPr="00923740">
        <w:rPr>
          <w:rStyle w:val="normaltextrun"/>
          <w:rFonts w:ascii="Calibri" w:hAnsi="Calibri" w:cs="Calibri"/>
          <w:color w:val="000000" w:themeColor="text1"/>
          <w:sz w:val="24"/>
          <w:szCs w:val="24"/>
          <w:shd w:val="clear" w:color="auto" w:fill="FFFFFF"/>
          <w:lang w:val="nb-NO"/>
        </w:rPr>
        <w:t>tt</w:t>
      </w:r>
      <w:r w:rsidR="00383586" w:rsidRPr="00923740">
        <w:rPr>
          <w:rStyle w:val="normaltextrun"/>
          <w:rFonts w:ascii="Calibri" w:hAnsi="Calibri" w:cs="Calibri"/>
          <w:color w:val="000000" w:themeColor="text1"/>
          <w:sz w:val="24"/>
          <w:szCs w:val="24"/>
          <w:shd w:val="clear" w:color="auto" w:fill="FFFFFF"/>
          <w:lang w:val="nb-NO"/>
        </w:rPr>
        <w:t xml:space="preserve"> </w:t>
      </w:r>
      <w:r w:rsidR="0070713E" w:rsidRPr="00923740">
        <w:rPr>
          <w:rStyle w:val="normaltextrun"/>
          <w:rFonts w:ascii="Calibri" w:hAnsi="Calibri" w:cs="Calibri"/>
          <w:color w:val="000000" w:themeColor="text1"/>
          <w:sz w:val="24"/>
          <w:szCs w:val="24"/>
          <w:shd w:val="clear" w:color="auto" w:fill="FFFFFF"/>
          <w:lang w:val="nb-NO"/>
        </w:rPr>
        <w:t>p</w:t>
      </w:r>
      <w:r w:rsidR="004F6AAA" w:rsidRPr="00923740">
        <w:rPr>
          <w:rStyle w:val="normaltextrun"/>
          <w:rFonts w:ascii="Calibri" w:hAnsi="Calibri" w:cs="Calibri"/>
          <w:color w:val="000000" w:themeColor="text1"/>
          <w:sz w:val="24"/>
          <w:szCs w:val="24"/>
          <w:shd w:val="clear" w:color="auto" w:fill="FFFFFF"/>
          <w:lang w:val="nb-NO"/>
        </w:rPr>
        <w:t>kt</w:t>
      </w:r>
      <w:r w:rsidR="0070713E" w:rsidRPr="00923740">
        <w:rPr>
          <w:rStyle w:val="normaltextrun"/>
          <w:rFonts w:ascii="Calibri" w:hAnsi="Calibri" w:cs="Calibri"/>
          <w:color w:val="000000" w:themeColor="text1"/>
          <w:sz w:val="24"/>
          <w:szCs w:val="24"/>
          <w:shd w:val="clear" w:color="auto" w:fill="FFFFFF"/>
          <w:lang w:val="nb-NO"/>
        </w:rPr>
        <w:t>.</w:t>
      </w:r>
      <w:r w:rsidR="004F6AAA" w:rsidRPr="00923740">
        <w:rPr>
          <w:rStyle w:val="normaltextrun"/>
          <w:rFonts w:ascii="Calibri" w:hAnsi="Calibri" w:cs="Calibri"/>
          <w:color w:val="000000" w:themeColor="text1"/>
          <w:sz w:val="24"/>
          <w:szCs w:val="24"/>
          <w:shd w:val="clear" w:color="auto" w:fill="FFFFFF"/>
          <w:lang w:val="nb-NO"/>
        </w:rPr>
        <w:t xml:space="preserve"> 10.6</w:t>
      </w:r>
      <w:r w:rsidR="00383586" w:rsidRPr="00923740">
        <w:rPr>
          <w:rStyle w:val="normaltextrun"/>
          <w:rFonts w:ascii="Calibri" w:hAnsi="Calibri" w:cs="Calibri"/>
          <w:color w:val="000000" w:themeColor="text1"/>
          <w:sz w:val="24"/>
          <w:szCs w:val="24"/>
          <w:shd w:val="clear" w:color="auto" w:fill="FFFFFF"/>
          <w:lang w:val="nb-NO"/>
        </w:rPr>
        <w:t>)</w:t>
      </w:r>
    </w:p>
    <w:p w14:paraId="348A89F3" w14:textId="0C9CEDC7" w:rsidR="004F6AAA" w:rsidRPr="00923740" w:rsidRDefault="0070713E" w:rsidP="004F6AAA">
      <w:pPr>
        <w:ind w:left="720"/>
        <w:rPr>
          <w:rFonts w:ascii="Calibri" w:eastAsia="Calibri" w:hAnsi="Calibri" w:cs="Calibri"/>
          <w:i/>
          <w:iCs/>
          <w:color w:val="000000" w:themeColor="text1"/>
          <w:sz w:val="24"/>
          <w:szCs w:val="24"/>
        </w:rPr>
      </w:pPr>
      <w:r w:rsidRPr="00923740">
        <w:rPr>
          <w:rStyle w:val="normaltextrun"/>
          <w:rFonts w:ascii="Calibri" w:hAnsi="Calibri" w:cs="Calibri"/>
          <w:color w:val="000000" w:themeColor="text1"/>
          <w:sz w:val="24"/>
          <w:szCs w:val="24"/>
          <w:shd w:val="clear" w:color="auto" w:fill="FFFFFF"/>
          <w:lang w:val="nb-NO"/>
        </w:rPr>
        <w:t>Innafor</w:t>
      </w:r>
      <w:r w:rsidR="004F6AAA" w:rsidRPr="00923740">
        <w:rPr>
          <w:rStyle w:val="normaltextrun"/>
          <w:rFonts w:ascii="Calibri" w:hAnsi="Calibri" w:cs="Calibri"/>
          <w:color w:val="000000" w:themeColor="text1"/>
          <w:sz w:val="24"/>
          <w:szCs w:val="24"/>
          <w:shd w:val="clear" w:color="auto" w:fill="FFFFFF"/>
          <w:lang w:val="nb-NO"/>
        </w:rPr>
        <w:t xml:space="preserve"> område med </w:t>
      </w:r>
      <w:proofErr w:type="spellStart"/>
      <w:r w:rsidR="004F6AAA" w:rsidRPr="00923740">
        <w:rPr>
          <w:rStyle w:val="normaltextrun"/>
          <w:rFonts w:ascii="Calibri" w:hAnsi="Calibri" w:cs="Calibri"/>
          <w:color w:val="000000" w:themeColor="text1"/>
          <w:sz w:val="24"/>
          <w:szCs w:val="24"/>
          <w:shd w:val="clear" w:color="auto" w:fill="FFFFFF"/>
          <w:lang w:val="nb-NO"/>
        </w:rPr>
        <w:t>kvartalstypologiane</w:t>
      </w:r>
      <w:proofErr w:type="spellEnd"/>
      <w:r w:rsidR="004F6AAA" w:rsidRPr="00923740">
        <w:rPr>
          <w:rStyle w:val="normaltextrun"/>
          <w:rFonts w:ascii="Calibri" w:hAnsi="Calibri" w:cs="Calibri"/>
          <w:color w:val="000000" w:themeColor="text1"/>
          <w:sz w:val="24"/>
          <w:szCs w:val="24"/>
          <w:shd w:val="clear" w:color="auto" w:fill="FFFFFF"/>
          <w:lang w:val="nb-NO"/>
        </w:rPr>
        <w:t xml:space="preserve"> «Kompakt </w:t>
      </w:r>
      <w:proofErr w:type="spellStart"/>
      <w:r w:rsidR="004F6AAA" w:rsidRPr="00923740">
        <w:rPr>
          <w:rStyle w:val="normaltextrun"/>
          <w:rFonts w:ascii="Calibri" w:hAnsi="Calibri" w:cs="Calibri"/>
          <w:color w:val="000000" w:themeColor="text1"/>
          <w:sz w:val="24"/>
          <w:szCs w:val="24"/>
          <w:shd w:val="clear" w:color="auto" w:fill="FFFFFF"/>
          <w:lang w:val="nb-NO"/>
        </w:rPr>
        <w:t>busetnad</w:t>
      </w:r>
      <w:proofErr w:type="spellEnd"/>
      <w:r w:rsidR="004F6AAA" w:rsidRPr="00923740">
        <w:rPr>
          <w:rStyle w:val="normaltextrun"/>
          <w:rFonts w:ascii="Calibri" w:hAnsi="Calibri" w:cs="Calibri"/>
          <w:color w:val="000000" w:themeColor="text1"/>
          <w:sz w:val="24"/>
          <w:szCs w:val="24"/>
          <w:shd w:val="clear" w:color="auto" w:fill="FFFFFF"/>
          <w:lang w:val="nb-NO"/>
        </w:rPr>
        <w:t>» og «</w:t>
      </w:r>
      <w:proofErr w:type="spellStart"/>
      <w:r w:rsidR="004F6AAA" w:rsidRPr="00923740">
        <w:rPr>
          <w:rStyle w:val="normaltextrun"/>
          <w:rFonts w:ascii="Calibri" w:hAnsi="Calibri" w:cs="Calibri"/>
          <w:color w:val="000000" w:themeColor="text1"/>
          <w:sz w:val="24"/>
          <w:szCs w:val="24"/>
          <w:shd w:val="clear" w:color="auto" w:fill="FFFFFF"/>
          <w:lang w:val="nb-NO"/>
        </w:rPr>
        <w:t>Karrèbusetnad</w:t>
      </w:r>
      <w:proofErr w:type="spellEnd"/>
      <w:r w:rsidR="004F6AAA" w:rsidRPr="00923740">
        <w:rPr>
          <w:rStyle w:val="normaltextrun"/>
          <w:rFonts w:ascii="Calibri" w:hAnsi="Calibri" w:cs="Calibri"/>
          <w:color w:val="000000" w:themeColor="text1"/>
          <w:sz w:val="24"/>
          <w:szCs w:val="24"/>
          <w:shd w:val="clear" w:color="auto" w:fill="FFFFFF"/>
          <w:lang w:val="nb-NO"/>
        </w:rPr>
        <w:t xml:space="preserve">», kan det </w:t>
      </w:r>
      <w:proofErr w:type="spellStart"/>
      <w:r w:rsidR="004F6AAA" w:rsidRPr="00923740">
        <w:rPr>
          <w:rStyle w:val="normaltextrun"/>
          <w:rFonts w:ascii="Calibri" w:hAnsi="Calibri" w:cs="Calibri"/>
          <w:color w:val="000000" w:themeColor="text1"/>
          <w:sz w:val="24"/>
          <w:szCs w:val="24"/>
          <w:shd w:val="clear" w:color="auto" w:fill="FFFFFF"/>
          <w:lang w:val="nb-NO"/>
        </w:rPr>
        <w:t>verta</w:t>
      </w:r>
      <w:proofErr w:type="spellEnd"/>
      <w:r w:rsidR="004F6AAA" w:rsidRPr="00923740">
        <w:rPr>
          <w:rStyle w:val="normaltextrun"/>
          <w:rFonts w:ascii="Calibri" w:hAnsi="Calibri" w:cs="Calibri"/>
          <w:color w:val="000000" w:themeColor="text1"/>
          <w:sz w:val="24"/>
          <w:szCs w:val="24"/>
          <w:shd w:val="clear" w:color="auto" w:fill="FFFFFF"/>
          <w:lang w:val="nb-NO"/>
        </w:rPr>
        <w:t xml:space="preserve"> vurdert om inntil 25 % av felles </w:t>
      </w:r>
      <w:proofErr w:type="spellStart"/>
      <w:r w:rsidR="004F6AAA" w:rsidRPr="00923740">
        <w:rPr>
          <w:rStyle w:val="normaltextrun"/>
          <w:rFonts w:ascii="Calibri" w:hAnsi="Calibri" w:cs="Calibri"/>
          <w:color w:val="000000" w:themeColor="text1"/>
          <w:sz w:val="24"/>
          <w:szCs w:val="24"/>
          <w:shd w:val="clear" w:color="auto" w:fill="FFFFFF"/>
          <w:lang w:val="nb-NO"/>
        </w:rPr>
        <w:t>uteopphaldsareal</w:t>
      </w:r>
      <w:proofErr w:type="spellEnd"/>
      <w:r w:rsidR="004F6AAA" w:rsidRPr="00923740">
        <w:rPr>
          <w:rStyle w:val="normaltextrun"/>
          <w:rFonts w:ascii="Calibri" w:hAnsi="Calibri" w:cs="Calibri"/>
          <w:color w:val="000000" w:themeColor="text1"/>
          <w:sz w:val="24"/>
          <w:szCs w:val="24"/>
          <w:shd w:val="clear" w:color="auto" w:fill="FFFFFF"/>
          <w:lang w:val="nb-NO"/>
        </w:rPr>
        <w:t xml:space="preserve"> kan bli realisert på felles takterrasse og felles </w:t>
      </w:r>
      <w:proofErr w:type="spellStart"/>
      <w:r w:rsidR="004F6AAA" w:rsidRPr="00923740">
        <w:rPr>
          <w:rStyle w:val="normaltextrun"/>
          <w:rFonts w:ascii="Calibri" w:hAnsi="Calibri" w:cs="Calibri"/>
          <w:color w:val="000000" w:themeColor="text1"/>
          <w:sz w:val="24"/>
          <w:szCs w:val="24"/>
          <w:shd w:val="clear" w:color="auto" w:fill="FFFFFF"/>
          <w:lang w:val="nb-NO"/>
        </w:rPr>
        <w:t>balkongar</w:t>
      </w:r>
      <w:proofErr w:type="spellEnd"/>
      <w:r w:rsidR="004F6AAA" w:rsidRPr="00923740">
        <w:rPr>
          <w:rStyle w:val="normaltextrun"/>
          <w:rFonts w:ascii="Calibri" w:hAnsi="Calibri" w:cs="Calibri"/>
          <w:color w:val="000000" w:themeColor="text1"/>
          <w:sz w:val="24"/>
          <w:szCs w:val="24"/>
          <w:shd w:val="clear" w:color="auto" w:fill="FFFFFF"/>
          <w:lang w:val="nb-NO"/>
        </w:rPr>
        <w:t xml:space="preserve">. </w:t>
      </w:r>
      <w:r w:rsidR="004F6AAA" w:rsidRPr="00923740">
        <w:rPr>
          <w:rStyle w:val="normaltextrun"/>
          <w:rFonts w:ascii="Calibri" w:hAnsi="Calibri" w:cs="Calibri"/>
          <w:color w:val="000000" w:themeColor="text1"/>
          <w:sz w:val="24"/>
          <w:szCs w:val="24"/>
          <w:shd w:val="clear" w:color="auto" w:fill="FFFFFF"/>
        </w:rPr>
        <w:t xml:space="preserve">Minimum 75% av felles </w:t>
      </w:r>
      <w:proofErr w:type="spellStart"/>
      <w:r w:rsidR="004F6AAA" w:rsidRPr="00923740">
        <w:rPr>
          <w:rStyle w:val="normaltextrun"/>
          <w:rFonts w:ascii="Calibri" w:hAnsi="Calibri" w:cs="Calibri"/>
          <w:color w:val="000000" w:themeColor="text1"/>
          <w:sz w:val="24"/>
          <w:szCs w:val="24"/>
          <w:shd w:val="clear" w:color="auto" w:fill="FFFFFF"/>
        </w:rPr>
        <w:t>uteopphaldsareal</w:t>
      </w:r>
      <w:proofErr w:type="spellEnd"/>
      <w:r w:rsidR="004F6AAA" w:rsidRPr="00923740">
        <w:rPr>
          <w:rStyle w:val="normaltextrun"/>
          <w:rFonts w:ascii="Calibri" w:hAnsi="Calibri" w:cs="Calibri"/>
          <w:color w:val="000000" w:themeColor="text1"/>
          <w:sz w:val="24"/>
          <w:szCs w:val="24"/>
          <w:shd w:val="clear" w:color="auto" w:fill="FFFFFF"/>
        </w:rPr>
        <w:t xml:space="preserve"> skal realiserast på eiga tomt eller inngå i fritaksordninga. </w:t>
      </w:r>
      <w:r w:rsidR="004F6AAA" w:rsidRPr="00923740">
        <w:rPr>
          <w:rStyle w:val="eop"/>
          <w:rFonts w:ascii="Calibri" w:hAnsi="Calibri" w:cs="Calibri"/>
          <w:b/>
          <w:bCs/>
          <w:color w:val="000000" w:themeColor="text1"/>
          <w:sz w:val="24"/>
          <w:szCs w:val="24"/>
          <w:shd w:val="clear" w:color="auto" w:fill="FFFFFF"/>
        </w:rPr>
        <w:t> </w:t>
      </w:r>
    </w:p>
    <w:p w14:paraId="405A3981" w14:textId="10CCCF5B" w:rsidR="477D6B9D" w:rsidRPr="00923740" w:rsidRDefault="477D6B9D" w:rsidP="007876DF">
      <w:pPr>
        <w:pStyle w:val="Overskrift2"/>
        <w:numPr>
          <w:ilvl w:val="1"/>
          <w:numId w:val="20"/>
        </w:numPr>
        <w:rPr>
          <w:color w:val="000000" w:themeColor="text1"/>
          <w:lang w:val="nb-NO"/>
        </w:rPr>
      </w:pPr>
      <w:bookmarkStart w:id="10" w:name="_Toc163560180"/>
      <w:r w:rsidRPr="00923740">
        <w:rPr>
          <w:color w:val="000000" w:themeColor="text1"/>
          <w:lang w:val="nb-NO"/>
        </w:rPr>
        <w:t>Blandet formål -</w:t>
      </w:r>
      <w:r w:rsidR="1A86E390" w:rsidRPr="00923740">
        <w:rPr>
          <w:color w:val="000000" w:themeColor="text1"/>
          <w:lang w:val="nb-NO"/>
        </w:rPr>
        <w:t xml:space="preserve"> </w:t>
      </w:r>
      <w:r w:rsidRPr="00923740">
        <w:rPr>
          <w:color w:val="000000" w:themeColor="text1"/>
          <w:lang w:val="nb-NO"/>
        </w:rPr>
        <w:t>høyde til 1.etasje</w:t>
      </w:r>
      <w:bookmarkEnd w:id="10"/>
      <w:r w:rsidRPr="00923740">
        <w:rPr>
          <w:color w:val="000000" w:themeColor="text1"/>
          <w:lang w:val="nb-NO"/>
        </w:rPr>
        <w:t xml:space="preserve"> </w:t>
      </w:r>
    </w:p>
    <w:p w14:paraId="2E616365" w14:textId="34583C46" w:rsidR="293520AF" w:rsidRPr="00923740" w:rsidRDefault="293520AF" w:rsidP="198472E4">
      <w:pPr>
        <w:ind w:left="720"/>
        <w:rPr>
          <w:rFonts w:eastAsiaTheme="minorEastAsia"/>
          <w:color w:val="000000" w:themeColor="text1"/>
          <w:sz w:val="24"/>
          <w:szCs w:val="24"/>
          <w:lang w:val="nb-NO"/>
        </w:rPr>
      </w:pPr>
      <w:r w:rsidRPr="00923740">
        <w:rPr>
          <w:rFonts w:eastAsiaTheme="minorEastAsia"/>
          <w:color w:val="000000" w:themeColor="text1"/>
          <w:sz w:val="24"/>
          <w:szCs w:val="24"/>
          <w:lang w:val="nb-NO"/>
        </w:rPr>
        <w:t>Når det gjelder vedtaket om å ikke kreve etasjehøyde på 4m i områder med blandet formål</w:t>
      </w:r>
      <w:r w:rsidR="00661DF6" w:rsidRPr="00923740">
        <w:rPr>
          <w:rFonts w:eastAsiaTheme="minorEastAsia"/>
          <w:color w:val="000000" w:themeColor="text1"/>
          <w:sz w:val="24"/>
          <w:szCs w:val="24"/>
          <w:lang w:val="nb-NO"/>
        </w:rPr>
        <w:t>,</w:t>
      </w:r>
      <w:r w:rsidR="42110063" w:rsidRPr="00923740">
        <w:rPr>
          <w:rFonts w:eastAsiaTheme="minorEastAsia"/>
          <w:color w:val="000000" w:themeColor="text1"/>
          <w:sz w:val="24"/>
          <w:szCs w:val="24"/>
          <w:lang w:val="nb-NO"/>
        </w:rPr>
        <w:t xml:space="preserve"> mener vi at </w:t>
      </w:r>
      <w:r w:rsidRPr="00923740">
        <w:rPr>
          <w:rFonts w:eastAsiaTheme="minorEastAsia"/>
          <w:color w:val="000000" w:themeColor="text1"/>
          <w:sz w:val="24"/>
          <w:szCs w:val="24"/>
          <w:lang w:val="nb-NO"/>
        </w:rPr>
        <w:t>næringsformål kan være mye forskjellig: arkitektbyråer, grafisk designere osv. Vi kan ikk</w:t>
      </w:r>
      <w:r w:rsidR="00383586" w:rsidRPr="00923740">
        <w:rPr>
          <w:rFonts w:eastAsiaTheme="minorEastAsia"/>
          <w:color w:val="000000" w:themeColor="text1"/>
          <w:sz w:val="24"/>
          <w:szCs w:val="24"/>
          <w:lang w:val="nb-NO"/>
        </w:rPr>
        <w:t>e</w:t>
      </w:r>
      <w:r w:rsidR="505EDF30" w:rsidRPr="00923740">
        <w:rPr>
          <w:rFonts w:eastAsiaTheme="minorEastAsia"/>
          <w:color w:val="000000" w:themeColor="text1"/>
          <w:sz w:val="24"/>
          <w:szCs w:val="24"/>
          <w:lang w:val="nb-NO"/>
        </w:rPr>
        <w:t xml:space="preserve"> </w:t>
      </w:r>
      <w:r w:rsidRPr="00923740">
        <w:rPr>
          <w:rFonts w:eastAsiaTheme="minorEastAsia"/>
          <w:color w:val="000000" w:themeColor="text1"/>
          <w:sz w:val="24"/>
          <w:szCs w:val="24"/>
          <w:lang w:val="nb-NO"/>
        </w:rPr>
        <w:t xml:space="preserve">se at det er noen hindringer for at det ikke kan være slik næringsvirksomhet i områder hvor det i kvartalet vis-a-vis er en skole eller annen sosial infrastruktur.  Vi </w:t>
      </w:r>
      <w:r w:rsidR="00106869" w:rsidRPr="00923740">
        <w:rPr>
          <w:rFonts w:eastAsiaTheme="minorEastAsia"/>
          <w:color w:val="000000" w:themeColor="text1"/>
          <w:sz w:val="24"/>
          <w:szCs w:val="24"/>
          <w:lang w:val="nb-NO"/>
        </w:rPr>
        <w:t>finner</w:t>
      </w:r>
      <w:r w:rsidRPr="00923740">
        <w:rPr>
          <w:rFonts w:eastAsiaTheme="minorEastAsia"/>
          <w:color w:val="000000" w:themeColor="text1"/>
          <w:sz w:val="24"/>
          <w:szCs w:val="24"/>
          <w:lang w:val="nb-NO"/>
        </w:rPr>
        <w:t xml:space="preserve"> ikke faglige argumenter for at et slikt naboskap ikke kan tillates.</w:t>
      </w:r>
      <w:r w:rsidR="29FC0CDB" w:rsidRPr="00923740">
        <w:rPr>
          <w:rFonts w:eastAsiaTheme="minorEastAsia"/>
          <w:color w:val="000000" w:themeColor="text1"/>
          <w:sz w:val="24"/>
          <w:szCs w:val="24"/>
          <w:lang w:val="nb-NO"/>
        </w:rPr>
        <w:t xml:space="preserve"> </w:t>
      </w:r>
      <w:r w:rsidR="069849D7" w:rsidRPr="00923740">
        <w:rPr>
          <w:rFonts w:eastAsiaTheme="minorEastAsia"/>
          <w:color w:val="000000" w:themeColor="text1"/>
          <w:sz w:val="24"/>
          <w:szCs w:val="24"/>
          <w:lang w:val="nb-NO"/>
        </w:rPr>
        <w:t>Hvi</w:t>
      </w:r>
      <w:r w:rsidR="29FC0CDB" w:rsidRPr="00923740">
        <w:rPr>
          <w:rFonts w:eastAsiaTheme="minorEastAsia"/>
          <w:color w:val="000000" w:themeColor="text1"/>
          <w:sz w:val="24"/>
          <w:szCs w:val="24"/>
          <w:lang w:val="nb-NO"/>
        </w:rPr>
        <w:t>s nærhet til skolen skulle være det vesentlige momentet her</w:t>
      </w:r>
      <w:r w:rsidR="00A63933" w:rsidRPr="00923740">
        <w:rPr>
          <w:rFonts w:eastAsiaTheme="minorEastAsia"/>
          <w:color w:val="000000" w:themeColor="text1"/>
          <w:sz w:val="24"/>
          <w:szCs w:val="24"/>
          <w:lang w:val="nb-NO"/>
        </w:rPr>
        <w:t>,</w:t>
      </w:r>
      <w:r w:rsidR="29FC0CDB" w:rsidRPr="00923740">
        <w:rPr>
          <w:rFonts w:eastAsiaTheme="minorEastAsia"/>
          <w:color w:val="000000" w:themeColor="text1"/>
          <w:sz w:val="24"/>
          <w:szCs w:val="24"/>
          <w:lang w:val="nb-NO"/>
        </w:rPr>
        <w:t xml:space="preserve"> vil en eventuell endring i sentrumsplanen også måtte gjelde for områdene BF1, BF2, BF4 og BF7, noe som vi mener ikke bygger opp under planens mål</w:t>
      </w:r>
      <w:r w:rsidR="00A63933" w:rsidRPr="00923740">
        <w:rPr>
          <w:rFonts w:eastAsiaTheme="minorEastAsia"/>
          <w:color w:val="000000" w:themeColor="text1"/>
          <w:sz w:val="24"/>
          <w:szCs w:val="24"/>
          <w:lang w:val="nb-NO"/>
        </w:rPr>
        <w:t xml:space="preserve"> om</w:t>
      </w:r>
      <w:r w:rsidR="29FC0CDB" w:rsidRPr="00923740">
        <w:rPr>
          <w:rFonts w:eastAsiaTheme="minorEastAsia"/>
          <w:color w:val="000000" w:themeColor="text1"/>
          <w:sz w:val="24"/>
          <w:szCs w:val="24"/>
          <w:lang w:val="nb-NO"/>
        </w:rPr>
        <w:t xml:space="preserve"> å legge til rette eller holde muligheten </w:t>
      </w:r>
      <w:r w:rsidR="00383586" w:rsidRPr="00923740">
        <w:rPr>
          <w:rFonts w:eastAsiaTheme="minorEastAsia"/>
          <w:color w:val="000000" w:themeColor="text1"/>
          <w:sz w:val="24"/>
          <w:szCs w:val="24"/>
          <w:lang w:val="nb-NO"/>
        </w:rPr>
        <w:t>å</w:t>
      </w:r>
      <w:r w:rsidR="29FC0CDB" w:rsidRPr="00923740">
        <w:rPr>
          <w:rFonts w:eastAsiaTheme="minorEastAsia"/>
          <w:color w:val="000000" w:themeColor="text1"/>
          <w:sz w:val="24"/>
          <w:szCs w:val="24"/>
          <w:lang w:val="nb-NO"/>
        </w:rPr>
        <w:t xml:space="preserve">pen for </w:t>
      </w:r>
      <w:r w:rsidR="7FFE5BD9" w:rsidRPr="00923740">
        <w:rPr>
          <w:rFonts w:eastAsiaTheme="minorEastAsia"/>
          <w:color w:val="000000" w:themeColor="text1"/>
          <w:sz w:val="24"/>
          <w:szCs w:val="24"/>
          <w:lang w:val="nb-NO"/>
        </w:rPr>
        <w:t xml:space="preserve">i framtiden </w:t>
      </w:r>
      <w:r w:rsidR="29FC0CDB" w:rsidRPr="00923740">
        <w:rPr>
          <w:rFonts w:eastAsiaTheme="minorEastAsia"/>
          <w:color w:val="000000" w:themeColor="text1"/>
          <w:sz w:val="24"/>
          <w:szCs w:val="24"/>
          <w:lang w:val="nb-NO"/>
        </w:rPr>
        <w:t>å kunne etablere arbeidsplasser</w:t>
      </w:r>
      <w:r w:rsidR="036C1B32" w:rsidRPr="00923740">
        <w:rPr>
          <w:rFonts w:eastAsiaTheme="minorEastAsia"/>
          <w:color w:val="000000" w:themeColor="text1"/>
          <w:sz w:val="24"/>
          <w:szCs w:val="24"/>
          <w:lang w:val="nb-NO"/>
        </w:rPr>
        <w:t xml:space="preserve">. </w:t>
      </w:r>
      <w:r w:rsidR="29FC0CDB" w:rsidRPr="00923740">
        <w:rPr>
          <w:rFonts w:eastAsiaTheme="minorEastAsia"/>
          <w:color w:val="000000" w:themeColor="text1"/>
          <w:sz w:val="24"/>
          <w:szCs w:val="24"/>
          <w:lang w:val="nb-NO"/>
        </w:rPr>
        <w:t>Bestem</w:t>
      </w:r>
      <w:r w:rsidR="3BAA69FF" w:rsidRPr="00923740">
        <w:rPr>
          <w:rFonts w:eastAsiaTheme="minorEastAsia"/>
          <w:color w:val="000000" w:themeColor="text1"/>
          <w:sz w:val="24"/>
          <w:szCs w:val="24"/>
          <w:lang w:val="nb-NO"/>
        </w:rPr>
        <w:t>m</w:t>
      </w:r>
      <w:r w:rsidR="29FC0CDB" w:rsidRPr="00923740">
        <w:rPr>
          <w:rFonts w:eastAsiaTheme="minorEastAsia"/>
          <w:color w:val="000000" w:themeColor="text1"/>
          <w:sz w:val="24"/>
          <w:szCs w:val="24"/>
          <w:lang w:val="nb-NO"/>
        </w:rPr>
        <w:t>e</w:t>
      </w:r>
      <w:r w:rsidR="2563022E" w:rsidRPr="00923740">
        <w:rPr>
          <w:rFonts w:eastAsiaTheme="minorEastAsia"/>
          <w:color w:val="000000" w:themeColor="text1"/>
          <w:sz w:val="24"/>
          <w:szCs w:val="24"/>
          <w:lang w:val="nb-NO"/>
        </w:rPr>
        <w:t>l</w:t>
      </w:r>
      <w:r w:rsidR="29FC0CDB" w:rsidRPr="00923740">
        <w:rPr>
          <w:rFonts w:eastAsiaTheme="minorEastAsia"/>
          <w:color w:val="000000" w:themeColor="text1"/>
          <w:sz w:val="24"/>
          <w:szCs w:val="24"/>
          <w:lang w:val="nb-NO"/>
        </w:rPr>
        <w:t xml:space="preserve">sen </w:t>
      </w:r>
      <w:r w:rsidR="4B591D41" w:rsidRPr="00923740">
        <w:rPr>
          <w:rFonts w:eastAsiaTheme="minorEastAsia"/>
          <w:color w:val="000000" w:themeColor="text1"/>
          <w:sz w:val="24"/>
          <w:szCs w:val="24"/>
          <w:lang w:val="nb-NO"/>
        </w:rPr>
        <w:t xml:space="preserve">bør ikke </w:t>
      </w:r>
      <w:r w:rsidR="29FC0CDB" w:rsidRPr="00923740">
        <w:rPr>
          <w:rFonts w:eastAsiaTheme="minorEastAsia"/>
          <w:color w:val="000000" w:themeColor="text1"/>
          <w:sz w:val="24"/>
          <w:szCs w:val="24"/>
          <w:lang w:val="nb-NO"/>
        </w:rPr>
        <w:t xml:space="preserve">endres. </w:t>
      </w:r>
    </w:p>
    <w:p w14:paraId="51B6C0C6" w14:textId="7F771271" w:rsidR="373F32AB" w:rsidRPr="00923740" w:rsidRDefault="012BDE9D" w:rsidP="007876DF">
      <w:pPr>
        <w:pStyle w:val="Overskrift2"/>
        <w:numPr>
          <w:ilvl w:val="1"/>
          <w:numId w:val="20"/>
        </w:numPr>
        <w:rPr>
          <w:color w:val="000000" w:themeColor="text1"/>
          <w:lang w:val="nb-NO"/>
        </w:rPr>
      </w:pPr>
      <w:bookmarkStart w:id="11" w:name="_Toc163560181"/>
      <w:r w:rsidRPr="00923740">
        <w:rPr>
          <w:color w:val="000000" w:themeColor="text1"/>
          <w:lang w:val="nb-NO"/>
        </w:rPr>
        <w:t>Føringer for tiltak i offentlige rom.</w:t>
      </w:r>
      <w:bookmarkEnd w:id="11"/>
      <w:r w:rsidRPr="00923740">
        <w:rPr>
          <w:color w:val="000000" w:themeColor="text1"/>
          <w:lang w:val="nb-NO"/>
        </w:rPr>
        <w:t xml:space="preserve"> </w:t>
      </w:r>
    </w:p>
    <w:p w14:paraId="7EAA8065" w14:textId="5980E083" w:rsidR="14156396" w:rsidRPr="00923740" w:rsidRDefault="14156396" w:rsidP="198472E4">
      <w:pPr>
        <w:ind w:left="720"/>
        <w:rPr>
          <w:rFonts w:eastAsiaTheme="minorEastAsia"/>
          <w:color w:val="000000" w:themeColor="text1"/>
          <w:sz w:val="24"/>
          <w:szCs w:val="24"/>
        </w:rPr>
      </w:pPr>
      <w:r w:rsidRPr="00923740">
        <w:rPr>
          <w:rFonts w:eastAsiaTheme="minorEastAsia"/>
          <w:color w:val="000000" w:themeColor="text1"/>
          <w:sz w:val="24"/>
          <w:szCs w:val="24"/>
          <w:lang w:val="nb-NO"/>
        </w:rPr>
        <w:t>Når det gjelder b</w:t>
      </w:r>
      <w:r w:rsidR="373F32AB" w:rsidRPr="00923740">
        <w:rPr>
          <w:rFonts w:eastAsiaTheme="minorEastAsia"/>
          <w:color w:val="000000" w:themeColor="text1"/>
          <w:sz w:val="24"/>
          <w:szCs w:val="24"/>
          <w:lang w:val="nb-NO"/>
        </w:rPr>
        <w:t>ehov</w:t>
      </w:r>
      <w:r w:rsidR="071CB237" w:rsidRPr="00923740">
        <w:rPr>
          <w:rFonts w:eastAsiaTheme="minorEastAsia"/>
          <w:color w:val="000000" w:themeColor="text1"/>
          <w:sz w:val="24"/>
          <w:szCs w:val="24"/>
          <w:lang w:val="nb-NO"/>
        </w:rPr>
        <w:t>et</w:t>
      </w:r>
      <w:r w:rsidR="373F32AB" w:rsidRPr="00923740">
        <w:rPr>
          <w:rFonts w:eastAsiaTheme="minorEastAsia"/>
          <w:color w:val="000000" w:themeColor="text1"/>
          <w:sz w:val="24"/>
          <w:szCs w:val="24"/>
          <w:lang w:val="nb-NO"/>
        </w:rPr>
        <w:t xml:space="preserve"> fo</w:t>
      </w:r>
      <w:r w:rsidR="518498D0" w:rsidRPr="00923740">
        <w:rPr>
          <w:rFonts w:eastAsiaTheme="minorEastAsia"/>
          <w:color w:val="000000" w:themeColor="text1"/>
          <w:sz w:val="24"/>
          <w:szCs w:val="24"/>
          <w:lang w:val="nb-NO"/>
        </w:rPr>
        <w:t>r</w:t>
      </w:r>
      <w:r w:rsidR="373F32AB" w:rsidRPr="00923740">
        <w:rPr>
          <w:rFonts w:eastAsiaTheme="minorEastAsia"/>
          <w:color w:val="000000" w:themeColor="text1"/>
          <w:sz w:val="24"/>
          <w:szCs w:val="24"/>
          <w:lang w:val="nb-NO"/>
        </w:rPr>
        <w:t xml:space="preserve"> føringer for hvordan tiltak i de offentlige rommene </w:t>
      </w:r>
      <w:r w:rsidR="1590715E" w:rsidRPr="00923740">
        <w:rPr>
          <w:rFonts w:eastAsiaTheme="minorEastAsia"/>
          <w:color w:val="000000" w:themeColor="text1"/>
          <w:sz w:val="24"/>
          <w:szCs w:val="24"/>
          <w:lang w:val="nb-NO"/>
        </w:rPr>
        <w:t>skal se ut</w:t>
      </w:r>
      <w:r w:rsidR="607E5135" w:rsidRPr="00923740">
        <w:rPr>
          <w:rFonts w:eastAsiaTheme="minorEastAsia"/>
          <w:color w:val="000000" w:themeColor="text1"/>
          <w:sz w:val="24"/>
          <w:szCs w:val="24"/>
          <w:lang w:val="nb-NO"/>
        </w:rPr>
        <w:t>, v</w:t>
      </w:r>
      <w:r w:rsidR="373F32AB" w:rsidRPr="00923740">
        <w:rPr>
          <w:rFonts w:eastAsiaTheme="minorEastAsia"/>
          <w:color w:val="000000" w:themeColor="text1"/>
          <w:sz w:val="24"/>
          <w:szCs w:val="24"/>
          <w:lang w:val="nb-NO"/>
        </w:rPr>
        <w:t xml:space="preserve">urderer </w:t>
      </w:r>
      <w:r w:rsidR="5698448D" w:rsidRPr="00923740">
        <w:rPr>
          <w:rFonts w:eastAsiaTheme="minorEastAsia"/>
          <w:color w:val="000000" w:themeColor="text1"/>
          <w:sz w:val="24"/>
          <w:szCs w:val="24"/>
          <w:lang w:val="nb-NO"/>
        </w:rPr>
        <w:t xml:space="preserve">vi </w:t>
      </w:r>
      <w:r w:rsidR="373F32AB" w:rsidRPr="00923740">
        <w:rPr>
          <w:rFonts w:eastAsiaTheme="minorEastAsia"/>
          <w:color w:val="000000" w:themeColor="text1"/>
          <w:sz w:val="24"/>
          <w:szCs w:val="24"/>
          <w:lang w:val="nb-NO"/>
        </w:rPr>
        <w:t>det som mer hensikt</w:t>
      </w:r>
      <w:r w:rsidR="00383586" w:rsidRPr="00923740">
        <w:rPr>
          <w:rFonts w:eastAsiaTheme="minorEastAsia"/>
          <w:color w:val="000000" w:themeColor="text1"/>
          <w:sz w:val="24"/>
          <w:szCs w:val="24"/>
          <w:lang w:val="nb-NO"/>
        </w:rPr>
        <w:t>s</w:t>
      </w:r>
      <w:r w:rsidR="373F32AB" w:rsidRPr="00923740">
        <w:rPr>
          <w:rFonts w:eastAsiaTheme="minorEastAsia"/>
          <w:color w:val="000000" w:themeColor="text1"/>
          <w:sz w:val="24"/>
          <w:szCs w:val="24"/>
          <w:lang w:val="nb-NO"/>
        </w:rPr>
        <w:t>messig å ha en god veileder enn å lage mange detaljerte bestem</w:t>
      </w:r>
      <w:r w:rsidR="62EAAC50" w:rsidRPr="00923740">
        <w:rPr>
          <w:rFonts w:eastAsiaTheme="minorEastAsia"/>
          <w:color w:val="000000" w:themeColor="text1"/>
          <w:sz w:val="24"/>
          <w:szCs w:val="24"/>
          <w:lang w:val="nb-NO"/>
        </w:rPr>
        <w:t>m</w:t>
      </w:r>
      <w:r w:rsidR="373F32AB" w:rsidRPr="00923740">
        <w:rPr>
          <w:rFonts w:eastAsiaTheme="minorEastAsia"/>
          <w:color w:val="000000" w:themeColor="text1"/>
          <w:sz w:val="24"/>
          <w:szCs w:val="24"/>
          <w:lang w:val="nb-NO"/>
        </w:rPr>
        <w:t>elser eller retningslinjer.</w:t>
      </w:r>
      <w:r w:rsidR="08816C1C" w:rsidRPr="00923740">
        <w:rPr>
          <w:rFonts w:eastAsiaTheme="minorEastAsia"/>
          <w:color w:val="000000" w:themeColor="text1"/>
          <w:sz w:val="24"/>
          <w:szCs w:val="24"/>
          <w:lang w:val="nb-NO"/>
        </w:rPr>
        <w:t xml:space="preserve"> </w:t>
      </w:r>
      <w:r w:rsidR="373F32AB" w:rsidRPr="00923740">
        <w:rPr>
          <w:rFonts w:eastAsiaTheme="minorEastAsia"/>
          <w:color w:val="000000" w:themeColor="text1"/>
          <w:sz w:val="24"/>
          <w:szCs w:val="24"/>
        </w:rPr>
        <w:t xml:space="preserve">Vi foreslår </w:t>
      </w:r>
      <w:proofErr w:type="spellStart"/>
      <w:r w:rsidR="373F32AB" w:rsidRPr="00923740">
        <w:rPr>
          <w:rFonts w:eastAsiaTheme="minorEastAsia"/>
          <w:color w:val="000000" w:themeColor="text1"/>
          <w:sz w:val="24"/>
          <w:szCs w:val="24"/>
        </w:rPr>
        <w:t>følgende</w:t>
      </w:r>
      <w:proofErr w:type="spellEnd"/>
      <w:r w:rsidR="373F32AB" w:rsidRPr="00923740">
        <w:rPr>
          <w:rFonts w:eastAsiaTheme="minorEastAsia"/>
          <w:color w:val="000000" w:themeColor="text1"/>
          <w:sz w:val="24"/>
          <w:szCs w:val="24"/>
        </w:rPr>
        <w:t xml:space="preserve"> </w:t>
      </w:r>
      <w:proofErr w:type="spellStart"/>
      <w:r w:rsidR="373F32AB" w:rsidRPr="00923740">
        <w:rPr>
          <w:rFonts w:eastAsiaTheme="minorEastAsia"/>
          <w:color w:val="000000" w:themeColor="text1"/>
          <w:sz w:val="24"/>
          <w:szCs w:val="24"/>
        </w:rPr>
        <w:t>bestemmelse</w:t>
      </w:r>
      <w:proofErr w:type="spellEnd"/>
      <w:r w:rsidR="00A86F6C" w:rsidRPr="00923740">
        <w:rPr>
          <w:rFonts w:eastAsiaTheme="minorEastAsia"/>
          <w:color w:val="000000" w:themeColor="text1"/>
          <w:sz w:val="24"/>
          <w:szCs w:val="24"/>
        </w:rPr>
        <w:t>:</w:t>
      </w:r>
    </w:p>
    <w:p w14:paraId="6C3F2D81" w14:textId="259EEFE6" w:rsidR="2AFA38D0" w:rsidRPr="00923740" w:rsidRDefault="2AFA38D0" w:rsidP="198472E4">
      <w:pPr>
        <w:ind w:left="1350" w:hanging="630"/>
        <w:rPr>
          <w:rFonts w:eastAsiaTheme="minorEastAsia"/>
          <w:color w:val="000000" w:themeColor="text1"/>
          <w:sz w:val="24"/>
          <w:szCs w:val="24"/>
        </w:rPr>
      </w:pPr>
      <w:r w:rsidRPr="00923740">
        <w:rPr>
          <w:rFonts w:eastAsiaTheme="minorEastAsia"/>
          <w:color w:val="000000" w:themeColor="text1"/>
          <w:sz w:val="24"/>
          <w:szCs w:val="24"/>
        </w:rPr>
        <w:t>12.6   Den til ein kvar tid gjeldande rettleiaren “Formingsrettleiar for Bryne sentrum</w:t>
      </w:r>
      <w:r w:rsidR="529F4194" w:rsidRPr="00923740">
        <w:rPr>
          <w:rFonts w:eastAsiaTheme="minorEastAsia"/>
          <w:color w:val="000000" w:themeColor="text1"/>
          <w:sz w:val="24"/>
          <w:szCs w:val="24"/>
        </w:rPr>
        <w:t>”</w:t>
      </w:r>
      <w:r w:rsidRPr="00923740">
        <w:rPr>
          <w:rFonts w:eastAsiaTheme="minorEastAsia"/>
          <w:color w:val="000000" w:themeColor="text1"/>
          <w:sz w:val="24"/>
          <w:szCs w:val="24"/>
        </w:rPr>
        <w:t xml:space="preserve"> skal leggjast til grunn i sakshandsaminga kor dette er aktuelt</w:t>
      </w:r>
      <w:r w:rsidR="262E639D" w:rsidRPr="00923740">
        <w:rPr>
          <w:rFonts w:eastAsiaTheme="minorEastAsia"/>
          <w:color w:val="000000" w:themeColor="text1"/>
          <w:sz w:val="24"/>
          <w:szCs w:val="24"/>
        </w:rPr>
        <w:t>.</w:t>
      </w:r>
    </w:p>
    <w:p w14:paraId="12D7086C" w14:textId="77777777" w:rsidR="00A0096D" w:rsidRPr="00923740" w:rsidRDefault="00A0096D" w:rsidP="198472E4">
      <w:pPr>
        <w:ind w:left="1350" w:hanging="630"/>
        <w:rPr>
          <w:rFonts w:eastAsiaTheme="minorEastAsia"/>
          <w:color w:val="000000" w:themeColor="text1"/>
          <w:sz w:val="24"/>
          <w:szCs w:val="24"/>
        </w:rPr>
      </w:pPr>
    </w:p>
    <w:p w14:paraId="423D164C" w14:textId="0874DA9C" w:rsidR="00A0096D" w:rsidRPr="00923740" w:rsidRDefault="00A0096D" w:rsidP="198472E4">
      <w:pPr>
        <w:ind w:left="1350" w:hanging="630"/>
        <w:rPr>
          <w:rFonts w:eastAsiaTheme="minorEastAsia"/>
          <w:color w:val="000000" w:themeColor="text1"/>
          <w:sz w:val="24"/>
          <w:szCs w:val="24"/>
          <w:lang w:val="nb-NO"/>
        </w:rPr>
      </w:pPr>
      <w:r w:rsidRPr="00923740">
        <w:rPr>
          <w:rFonts w:eastAsiaTheme="minorEastAsia"/>
          <w:color w:val="000000" w:themeColor="text1"/>
          <w:sz w:val="24"/>
          <w:szCs w:val="24"/>
          <w:lang w:val="nb-NO"/>
        </w:rPr>
        <w:t xml:space="preserve">Bryne, </w:t>
      </w:r>
      <w:r w:rsidR="007876DF" w:rsidRPr="00923740">
        <w:rPr>
          <w:rFonts w:eastAsiaTheme="minorEastAsia"/>
          <w:color w:val="000000" w:themeColor="text1"/>
          <w:sz w:val="24"/>
          <w:szCs w:val="24"/>
          <w:lang w:val="nb-NO"/>
        </w:rPr>
        <w:t>22</w:t>
      </w:r>
      <w:r w:rsidRPr="00923740">
        <w:rPr>
          <w:rFonts w:eastAsiaTheme="minorEastAsia"/>
          <w:color w:val="000000" w:themeColor="text1"/>
          <w:sz w:val="24"/>
          <w:szCs w:val="24"/>
          <w:lang w:val="nb-NO"/>
        </w:rPr>
        <w:t>. mars 2024</w:t>
      </w:r>
      <w:r w:rsidR="00EE6C1E" w:rsidRPr="00923740">
        <w:rPr>
          <w:rFonts w:eastAsiaTheme="minorEastAsia"/>
          <w:color w:val="000000" w:themeColor="text1"/>
          <w:sz w:val="24"/>
          <w:szCs w:val="24"/>
          <w:lang w:val="nb-NO"/>
        </w:rPr>
        <w:t>, rev 14.02.2025</w:t>
      </w:r>
    </w:p>
    <w:p w14:paraId="61F75F7A" w14:textId="54C60C63" w:rsidR="198472E4" w:rsidRPr="0038174E" w:rsidRDefault="198472E4" w:rsidP="198472E4">
      <w:pPr>
        <w:ind w:left="720" w:hanging="12"/>
        <w:rPr>
          <w:rFonts w:eastAsiaTheme="minorEastAsia"/>
          <w:sz w:val="24"/>
          <w:szCs w:val="24"/>
          <w:lang w:val="nb-NO"/>
        </w:rPr>
      </w:pPr>
    </w:p>
    <w:p w14:paraId="5A8F9AAB" w14:textId="206EF818" w:rsidR="198472E4" w:rsidRPr="0038174E" w:rsidRDefault="198472E4" w:rsidP="198472E4">
      <w:pPr>
        <w:rPr>
          <w:rFonts w:eastAsiaTheme="minorEastAsia"/>
          <w:sz w:val="24"/>
          <w:szCs w:val="24"/>
          <w:highlight w:val="yellow"/>
          <w:lang w:val="nb-NO"/>
        </w:rPr>
      </w:pPr>
    </w:p>
    <w:sectPr w:rsidR="198472E4" w:rsidRPr="003817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9810F" w14:textId="77777777" w:rsidR="00825D53" w:rsidRDefault="00825D53" w:rsidP="007876DF">
      <w:pPr>
        <w:spacing w:after="0" w:line="240" w:lineRule="auto"/>
      </w:pPr>
      <w:r>
        <w:separator/>
      </w:r>
    </w:p>
  </w:endnote>
  <w:endnote w:type="continuationSeparator" w:id="0">
    <w:p w14:paraId="76DE902E" w14:textId="77777777" w:rsidR="00825D53" w:rsidRDefault="00825D53" w:rsidP="007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1893319"/>
      <w:docPartObj>
        <w:docPartGallery w:val="Page Numbers (Bottom of Page)"/>
        <w:docPartUnique/>
      </w:docPartObj>
    </w:sdtPr>
    <w:sdtEndPr/>
    <w:sdtContent>
      <w:p w14:paraId="5658C26D" w14:textId="51668D8A" w:rsidR="007876DF" w:rsidRDefault="007876DF">
        <w:pPr>
          <w:pStyle w:val="Bunntekst"/>
          <w:jc w:val="center"/>
        </w:pPr>
        <w:r>
          <w:fldChar w:fldCharType="begin"/>
        </w:r>
        <w:r>
          <w:instrText>PAGE   \* MERGEFORMAT</w:instrText>
        </w:r>
        <w:r>
          <w:fldChar w:fldCharType="separate"/>
        </w:r>
        <w:r>
          <w:rPr>
            <w:lang w:val="nb-NO"/>
          </w:rPr>
          <w:t>2</w:t>
        </w:r>
        <w:r>
          <w:fldChar w:fldCharType="end"/>
        </w:r>
      </w:p>
    </w:sdtContent>
  </w:sdt>
  <w:p w14:paraId="1171E433" w14:textId="77777777" w:rsidR="007876DF" w:rsidRDefault="007876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D2071" w14:textId="77777777" w:rsidR="00825D53" w:rsidRDefault="00825D53" w:rsidP="007876DF">
      <w:pPr>
        <w:spacing w:after="0" w:line="240" w:lineRule="auto"/>
      </w:pPr>
      <w:r>
        <w:separator/>
      </w:r>
    </w:p>
  </w:footnote>
  <w:footnote w:type="continuationSeparator" w:id="0">
    <w:p w14:paraId="3365FDB5" w14:textId="77777777" w:rsidR="00825D53" w:rsidRDefault="00825D53" w:rsidP="00787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2492"/>
    <w:multiLevelType w:val="hybridMultilevel"/>
    <w:tmpl w:val="1E20F384"/>
    <w:lvl w:ilvl="0" w:tplc="98C8C2FE">
      <w:start w:val="1"/>
      <w:numFmt w:val="bullet"/>
      <w:lvlText w:val=""/>
      <w:lvlJc w:val="left"/>
      <w:pPr>
        <w:ind w:left="1068" w:hanging="360"/>
      </w:pPr>
      <w:rPr>
        <w:rFonts w:ascii="Symbol" w:hAnsi="Symbol" w:hint="default"/>
      </w:rPr>
    </w:lvl>
    <w:lvl w:ilvl="1" w:tplc="409E79FA">
      <w:start w:val="1"/>
      <w:numFmt w:val="bullet"/>
      <w:lvlText w:val="o"/>
      <w:lvlJc w:val="left"/>
      <w:pPr>
        <w:ind w:left="1788" w:hanging="360"/>
      </w:pPr>
      <w:rPr>
        <w:rFonts w:ascii="Courier New" w:hAnsi="Courier New" w:hint="default"/>
      </w:rPr>
    </w:lvl>
    <w:lvl w:ilvl="2" w:tplc="CE5E6138">
      <w:start w:val="1"/>
      <w:numFmt w:val="bullet"/>
      <w:lvlText w:val=""/>
      <w:lvlJc w:val="left"/>
      <w:pPr>
        <w:ind w:left="2508" w:hanging="360"/>
      </w:pPr>
      <w:rPr>
        <w:rFonts w:ascii="Wingdings" w:hAnsi="Wingdings" w:hint="default"/>
      </w:rPr>
    </w:lvl>
    <w:lvl w:ilvl="3" w:tplc="1B42146E">
      <w:start w:val="1"/>
      <w:numFmt w:val="bullet"/>
      <w:lvlText w:val=""/>
      <w:lvlJc w:val="left"/>
      <w:pPr>
        <w:ind w:left="3228" w:hanging="360"/>
      </w:pPr>
      <w:rPr>
        <w:rFonts w:ascii="Symbol" w:hAnsi="Symbol" w:hint="default"/>
      </w:rPr>
    </w:lvl>
    <w:lvl w:ilvl="4" w:tplc="25E07130">
      <w:start w:val="1"/>
      <w:numFmt w:val="bullet"/>
      <w:lvlText w:val="o"/>
      <w:lvlJc w:val="left"/>
      <w:pPr>
        <w:ind w:left="3948" w:hanging="360"/>
      </w:pPr>
      <w:rPr>
        <w:rFonts w:ascii="Courier New" w:hAnsi="Courier New" w:hint="default"/>
      </w:rPr>
    </w:lvl>
    <w:lvl w:ilvl="5" w:tplc="A428188A">
      <w:start w:val="1"/>
      <w:numFmt w:val="bullet"/>
      <w:lvlText w:val=""/>
      <w:lvlJc w:val="left"/>
      <w:pPr>
        <w:ind w:left="4668" w:hanging="360"/>
      </w:pPr>
      <w:rPr>
        <w:rFonts w:ascii="Wingdings" w:hAnsi="Wingdings" w:hint="default"/>
      </w:rPr>
    </w:lvl>
    <w:lvl w:ilvl="6" w:tplc="E8DAA894">
      <w:start w:val="1"/>
      <w:numFmt w:val="bullet"/>
      <w:lvlText w:val=""/>
      <w:lvlJc w:val="left"/>
      <w:pPr>
        <w:ind w:left="5388" w:hanging="360"/>
      </w:pPr>
      <w:rPr>
        <w:rFonts w:ascii="Symbol" w:hAnsi="Symbol" w:hint="default"/>
      </w:rPr>
    </w:lvl>
    <w:lvl w:ilvl="7" w:tplc="A85A215A">
      <w:start w:val="1"/>
      <w:numFmt w:val="bullet"/>
      <w:lvlText w:val="o"/>
      <w:lvlJc w:val="left"/>
      <w:pPr>
        <w:ind w:left="6108" w:hanging="360"/>
      </w:pPr>
      <w:rPr>
        <w:rFonts w:ascii="Courier New" w:hAnsi="Courier New" w:hint="default"/>
      </w:rPr>
    </w:lvl>
    <w:lvl w:ilvl="8" w:tplc="BB4E3C1C">
      <w:start w:val="1"/>
      <w:numFmt w:val="bullet"/>
      <w:lvlText w:val=""/>
      <w:lvlJc w:val="left"/>
      <w:pPr>
        <w:ind w:left="6828" w:hanging="360"/>
      </w:pPr>
      <w:rPr>
        <w:rFonts w:ascii="Wingdings" w:hAnsi="Wingdings" w:hint="default"/>
      </w:rPr>
    </w:lvl>
  </w:abstractNum>
  <w:abstractNum w:abstractNumId="1" w15:restartNumberingAfterBreak="0">
    <w:nsid w:val="072A19B3"/>
    <w:multiLevelType w:val="hybridMultilevel"/>
    <w:tmpl w:val="D16CA26E"/>
    <w:lvl w:ilvl="0" w:tplc="E08E4BA0">
      <w:start w:val="1"/>
      <w:numFmt w:val="bullet"/>
      <w:lvlText w:val=""/>
      <w:lvlJc w:val="left"/>
      <w:pPr>
        <w:ind w:left="1068" w:hanging="360"/>
      </w:pPr>
      <w:rPr>
        <w:rFonts w:ascii="Symbol" w:hAnsi="Symbol" w:hint="default"/>
      </w:rPr>
    </w:lvl>
    <w:lvl w:ilvl="1" w:tplc="CF244AC4">
      <w:start w:val="1"/>
      <w:numFmt w:val="bullet"/>
      <w:lvlText w:val="o"/>
      <w:lvlJc w:val="left"/>
      <w:pPr>
        <w:ind w:left="1788" w:hanging="360"/>
      </w:pPr>
      <w:rPr>
        <w:rFonts w:ascii="Courier New" w:hAnsi="Courier New" w:hint="default"/>
      </w:rPr>
    </w:lvl>
    <w:lvl w:ilvl="2" w:tplc="D8664C06">
      <w:start w:val="1"/>
      <w:numFmt w:val="bullet"/>
      <w:lvlText w:val="·"/>
      <w:lvlJc w:val="left"/>
      <w:pPr>
        <w:ind w:left="2508" w:hanging="360"/>
      </w:pPr>
      <w:rPr>
        <w:rFonts w:ascii="Symbol" w:hAnsi="Symbol" w:hint="default"/>
      </w:rPr>
    </w:lvl>
    <w:lvl w:ilvl="3" w:tplc="1AC69042">
      <w:start w:val="1"/>
      <w:numFmt w:val="bullet"/>
      <w:lvlText w:val=""/>
      <w:lvlJc w:val="left"/>
      <w:pPr>
        <w:ind w:left="3228" w:hanging="360"/>
      </w:pPr>
      <w:rPr>
        <w:rFonts w:ascii="Symbol" w:hAnsi="Symbol" w:hint="default"/>
      </w:rPr>
    </w:lvl>
    <w:lvl w:ilvl="4" w:tplc="9ACADC44">
      <w:start w:val="1"/>
      <w:numFmt w:val="bullet"/>
      <w:lvlText w:val="o"/>
      <w:lvlJc w:val="left"/>
      <w:pPr>
        <w:ind w:left="3948" w:hanging="360"/>
      </w:pPr>
      <w:rPr>
        <w:rFonts w:ascii="Courier New" w:hAnsi="Courier New" w:hint="default"/>
      </w:rPr>
    </w:lvl>
    <w:lvl w:ilvl="5" w:tplc="B5C261AA">
      <w:start w:val="1"/>
      <w:numFmt w:val="bullet"/>
      <w:lvlText w:val=""/>
      <w:lvlJc w:val="left"/>
      <w:pPr>
        <w:ind w:left="4668" w:hanging="360"/>
      </w:pPr>
      <w:rPr>
        <w:rFonts w:ascii="Wingdings" w:hAnsi="Wingdings" w:hint="default"/>
      </w:rPr>
    </w:lvl>
    <w:lvl w:ilvl="6" w:tplc="20A25E3C">
      <w:start w:val="1"/>
      <w:numFmt w:val="bullet"/>
      <w:lvlText w:val=""/>
      <w:lvlJc w:val="left"/>
      <w:pPr>
        <w:ind w:left="5388" w:hanging="360"/>
      </w:pPr>
      <w:rPr>
        <w:rFonts w:ascii="Symbol" w:hAnsi="Symbol" w:hint="default"/>
      </w:rPr>
    </w:lvl>
    <w:lvl w:ilvl="7" w:tplc="87CC194A">
      <w:start w:val="1"/>
      <w:numFmt w:val="bullet"/>
      <w:lvlText w:val="o"/>
      <w:lvlJc w:val="left"/>
      <w:pPr>
        <w:ind w:left="6108" w:hanging="360"/>
      </w:pPr>
      <w:rPr>
        <w:rFonts w:ascii="Courier New" w:hAnsi="Courier New" w:hint="default"/>
      </w:rPr>
    </w:lvl>
    <w:lvl w:ilvl="8" w:tplc="707A5D20">
      <w:start w:val="1"/>
      <w:numFmt w:val="bullet"/>
      <w:lvlText w:val=""/>
      <w:lvlJc w:val="left"/>
      <w:pPr>
        <w:ind w:left="6828" w:hanging="360"/>
      </w:pPr>
      <w:rPr>
        <w:rFonts w:ascii="Wingdings" w:hAnsi="Wingdings" w:hint="default"/>
      </w:rPr>
    </w:lvl>
  </w:abstractNum>
  <w:abstractNum w:abstractNumId="2" w15:restartNumberingAfterBreak="0">
    <w:nsid w:val="0FAFCC92"/>
    <w:multiLevelType w:val="hybridMultilevel"/>
    <w:tmpl w:val="17A8F196"/>
    <w:lvl w:ilvl="0" w:tplc="BB400986">
      <w:start w:val="1"/>
      <w:numFmt w:val="decimal"/>
      <w:lvlText w:val="%1."/>
      <w:lvlJc w:val="left"/>
      <w:pPr>
        <w:ind w:left="720" w:hanging="360"/>
      </w:pPr>
    </w:lvl>
    <w:lvl w:ilvl="1" w:tplc="C6E4AE28">
      <w:start w:val="1"/>
      <w:numFmt w:val="decimal"/>
      <w:lvlText w:val="%2."/>
      <w:lvlJc w:val="left"/>
      <w:pPr>
        <w:ind w:left="1440" w:hanging="360"/>
      </w:pPr>
    </w:lvl>
    <w:lvl w:ilvl="2" w:tplc="C4BE50BC">
      <w:start w:val="1"/>
      <w:numFmt w:val="bullet"/>
      <w:lvlText w:val="·"/>
      <w:lvlJc w:val="left"/>
      <w:pPr>
        <w:ind w:left="2160" w:hanging="180"/>
      </w:pPr>
      <w:rPr>
        <w:rFonts w:ascii="Symbol" w:hAnsi="Symbol" w:hint="default"/>
      </w:rPr>
    </w:lvl>
    <w:lvl w:ilvl="3" w:tplc="CA026588">
      <w:start w:val="1"/>
      <w:numFmt w:val="decimal"/>
      <w:lvlText w:val="%4."/>
      <w:lvlJc w:val="left"/>
      <w:pPr>
        <w:ind w:left="2880" w:hanging="360"/>
      </w:pPr>
    </w:lvl>
    <w:lvl w:ilvl="4" w:tplc="846EDD24">
      <w:start w:val="1"/>
      <w:numFmt w:val="lowerLetter"/>
      <w:lvlText w:val="%5."/>
      <w:lvlJc w:val="left"/>
      <w:pPr>
        <w:ind w:left="3600" w:hanging="360"/>
      </w:pPr>
    </w:lvl>
    <w:lvl w:ilvl="5" w:tplc="39B2CB52">
      <w:start w:val="1"/>
      <w:numFmt w:val="lowerRoman"/>
      <w:lvlText w:val="%6."/>
      <w:lvlJc w:val="right"/>
      <w:pPr>
        <w:ind w:left="4320" w:hanging="180"/>
      </w:pPr>
    </w:lvl>
    <w:lvl w:ilvl="6" w:tplc="B85ADA60">
      <w:start w:val="1"/>
      <w:numFmt w:val="decimal"/>
      <w:lvlText w:val="%7."/>
      <w:lvlJc w:val="left"/>
      <w:pPr>
        <w:ind w:left="5040" w:hanging="360"/>
      </w:pPr>
    </w:lvl>
    <w:lvl w:ilvl="7" w:tplc="364201D0">
      <w:start w:val="1"/>
      <w:numFmt w:val="lowerLetter"/>
      <w:lvlText w:val="%8."/>
      <w:lvlJc w:val="left"/>
      <w:pPr>
        <w:ind w:left="5760" w:hanging="360"/>
      </w:pPr>
    </w:lvl>
    <w:lvl w:ilvl="8" w:tplc="086C7472">
      <w:start w:val="1"/>
      <w:numFmt w:val="lowerRoman"/>
      <w:lvlText w:val="%9."/>
      <w:lvlJc w:val="right"/>
      <w:pPr>
        <w:ind w:left="6480" w:hanging="180"/>
      </w:pPr>
    </w:lvl>
  </w:abstractNum>
  <w:abstractNum w:abstractNumId="3" w15:restartNumberingAfterBreak="0">
    <w:nsid w:val="10370377"/>
    <w:multiLevelType w:val="hybridMultilevel"/>
    <w:tmpl w:val="22B4AC46"/>
    <w:lvl w:ilvl="0" w:tplc="682E35D8">
      <w:start w:val="1"/>
      <w:numFmt w:val="bullet"/>
      <w:lvlText w:val=""/>
      <w:lvlJc w:val="left"/>
      <w:pPr>
        <w:ind w:left="720" w:hanging="360"/>
      </w:pPr>
      <w:rPr>
        <w:rFonts w:ascii="Symbol" w:hAnsi="Symbol" w:hint="default"/>
      </w:rPr>
    </w:lvl>
    <w:lvl w:ilvl="1" w:tplc="FFFC0878">
      <w:start w:val="1"/>
      <w:numFmt w:val="bullet"/>
      <w:lvlText w:val=""/>
      <w:lvlJc w:val="left"/>
      <w:pPr>
        <w:ind w:left="1440" w:hanging="360"/>
      </w:pPr>
      <w:rPr>
        <w:rFonts w:ascii="Symbol" w:hAnsi="Symbol" w:hint="default"/>
      </w:rPr>
    </w:lvl>
    <w:lvl w:ilvl="2" w:tplc="40BA876A">
      <w:start w:val="1"/>
      <w:numFmt w:val="bullet"/>
      <w:lvlText w:val=""/>
      <w:lvlJc w:val="left"/>
      <w:pPr>
        <w:ind w:left="2160" w:hanging="360"/>
      </w:pPr>
      <w:rPr>
        <w:rFonts w:ascii="Wingdings" w:hAnsi="Wingdings" w:hint="default"/>
      </w:rPr>
    </w:lvl>
    <w:lvl w:ilvl="3" w:tplc="6A48BAB4">
      <w:start w:val="1"/>
      <w:numFmt w:val="bullet"/>
      <w:lvlText w:val=""/>
      <w:lvlJc w:val="left"/>
      <w:pPr>
        <w:ind w:left="2880" w:hanging="360"/>
      </w:pPr>
      <w:rPr>
        <w:rFonts w:ascii="Symbol" w:hAnsi="Symbol" w:hint="default"/>
      </w:rPr>
    </w:lvl>
    <w:lvl w:ilvl="4" w:tplc="20920660">
      <w:start w:val="1"/>
      <w:numFmt w:val="bullet"/>
      <w:lvlText w:val="o"/>
      <w:lvlJc w:val="left"/>
      <w:pPr>
        <w:ind w:left="3600" w:hanging="360"/>
      </w:pPr>
      <w:rPr>
        <w:rFonts w:ascii="Courier New" w:hAnsi="Courier New" w:hint="default"/>
      </w:rPr>
    </w:lvl>
    <w:lvl w:ilvl="5" w:tplc="EAD46780">
      <w:start w:val="1"/>
      <w:numFmt w:val="bullet"/>
      <w:lvlText w:val=""/>
      <w:lvlJc w:val="left"/>
      <w:pPr>
        <w:ind w:left="4320" w:hanging="360"/>
      </w:pPr>
      <w:rPr>
        <w:rFonts w:ascii="Wingdings" w:hAnsi="Wingdings" w:hint="default"/>
      </w:rPr>
    </w:lvl>
    <w:lvl w:ilvl="6" w:tplc="3940C17E">
      <w:start w:val="1"/>
      <w:numFmt w:val="bullet"/>
      <w:lvlText w:val=""/>
      <w:lvlJc w:val="left"/>
      <w:pPr>
        <w:ind w:left="5040" w:hanging="360"/>
      </w:pPr>
      <w:rPr>
        <w:rFonts w:ascii="Symbol" w:hAnsi="Symbol" w:hint="default"/>
      </w:rPr>
    </w:lvl>
    <w:lvl w:ilvl="7" w:tplc="AC6065F2">
      <w:start w:val="1"/>
      <w:numFmt w:val="bullet"/>
      <w:lvlText w:val="o"/>
      <w:lvlJc w:val="left"/>
      <w:pPr>
        <w:ind w:left="5760" w:hanging="360"/>
      </w:pPr>
      <w:rPr>
        <w:rFonts w:ascii="Courier New" w:hAnsi="Courier New" w:hint="default"/>
      </w:rPr>
    </w:lvl>
    <w:lvl w:ilvl="8" w:tplc="6206DF50">
      <w:start w:val="1"/>
      <w:numFmt w:val="bullet"/>
      <w:lvlText w:val=""/>
      <w:lvlJc w:val="left"/>
      <w:pPr>
        <w:ind w:left="6480" w:hanging="360"/>
      </w:pPr>
      <w:rPr>
        <w:rFonts w:ascii="Wingdings" w:hAnsi="Wingdings" w:hint="default"/>
      </w:rPr>
    </w:lvl>
  </w:abstractNum>
  <w:abstractNum w:abstractNumId="4" w15:restartNumberingAfterBreak="0">
    <w:nsid w:val="12684FF9"/>
    <w:multiLevelType w:val="multilevel"/>
    <w:tmpl w:val="F4146B5C"/>
    <w:lvl w:ilvl="0">
      <w:start w:val="9"/>
      <w:numFmt w:val="decimal"/>
      <w:lvlText w:val="%1"/>
      <w:lvlJc w:val="left"/>
      <w:pPr>
        <w:ind w:left="964" w:hanging="708"/>
      </w:pPr>
      <w:rPr>
        <w:rFonts w:hint="default"/>
      </w:rPr>
    </w:lvl>
    <w:lvl w:ilvl="1">
      <w:start w:val="1"/>
      <w:numFmt w:val="decimal"/>
      <w:lvlText w:val="%1.%2"/>
      <w:lvlJc w:val="left"/>
      <w:pPr>
        <w:ind w:left="964" w:hanging="708"/>
      </w:pPr>
      <w:rPr>
        <w:rFonts w:ascii="Calibri" w:eastAsia="Calibri" w:hAnsi="Calibri" w:cs="Calibri" w:hint="default"/>
        <w:spacing w:val="-1"/>
        <w:w w:val="100"/>
        <w:sz w:val="22"/>
        <w:szCs w:val="22"/>
      </w:rPr>
    </w:lvl>
    <w:lvl w:ilvl="2">
      <w:numFmt w:val="bullet"/>
      <w:lvlText w:val=""/>
      <w:lvlJc w:val="left"/>
      <w:pPr>
        <w:ind w:left="1533" w:hanging="425"/>
      </w:pPr>
      <w:rPr>
        <w:rFonts w:ascii="Symbol" w:eastAsia="Symbol" w:hAnsi="Symbol" w:cs="Symbol" w:hint="default"/>
        <w:w w:val="100"/>
        <w:sz w:val="22"/>
        <w:szCs w:val="22"/>
      </w:rPr>
    </w:lvl>
    <w:lvl w:ilvl="3">
      <w:numFmt w:val="bullet"/>
      <w:lvlText w:val="•"/>
      <w:lvlJc w:val="left"/>
      <w:pPr>
        <w:ind w:left="3296" w:hanging="425"/>
      </w:pPr>
      <w:rPr>
        <w:rFonts w:hint="default"/>
      </w:rPr>
    </w:lvl>
    <w:lvl w:ilvl="4">
      <w:numFmt w:val="bullet"/>
      <w:lvlText w:val="•"/>
      <w:lvlJc w:val="left"/>
      <w:pPr>
        <w:ind w:left="4175" w:hanging="425"/>
      </w:pPr>
      <w:rPr>
        <w:rFonts w:hint="default"/>
      </w:rPr>
    </w:lvl>
    <w:lvl w:ilvl="5">
      <w:numFmt w:val="bullet"/>
      <w:lvlText w:val="•"/>
      <w:lvlJc w:val="left"/>
      <w:pPr>
        <w:ind w:left="5053" w:hanging="425"/>
      </w:pPr>
      <w:rPr>
        <w:rFonts w:hint="default"/>
      </w:rPr>
    </w:lvl>
    <w:lvl w:ilvl="6">
      <w:numFmt w:val="bullet"/>
      <w:lvlText w:val="•"/>
      <w:lvlJc w:val="left"/>
      <w:pPr>
        <w:ind w:left="5932" w:hanging="425"/>
      </w:pPr>
      <w:rPr>
        <w:rFonts w:hint="default"/>
      </w:rPr>
    </w:lvl>
    <w:lvl w:ilvl="7">
      <w:numFmt w:val="bullet"/>
      <w:lvlText w:val="•"/>
      <w:lvlJc w:val="left"/>
      <w:pPr>
        <w:ind w:left="6810" w:hanging="425"/>
      </w:pPr>
      <w:rPr>
        <w:rFonts w:hint="default"/>
      </w:rPr>
    </w:lvl>
    <w:lvl w:ilvl="8">
      <w:numFmt w:val="bullet"/>
      <w:lvlText w:val="•"/>
      <w:lvlJc w:val="left"/>
      <w:pPr>
        <w:ind w:left="7689" w:hanging="425"/>
      </w:pPr>
      <w:rPr>
        <w:rFonts w:hint="default"/>
      </w:rPr>
    </w:lvl>
  </w:abstractNum>
  <w:abstractNum w:abstractNumId="5" w15:restartNumberingAfterBreak="0">
    <w:nsid w:val="1A6113E0"/>
    <w:multiLevelType w:val="hybridMultilevel"/>
    <w:tmpl w:val="A006B248"/>
    <w:lvl w:ilvl="0" w:tplc="08200BB6">
      <w:start w:val="1"/>
      <w:numFmt w:val="bullet"/>
      <w:lvlText w:val=""/>
      <w:lvlJc w:val="left"/>
      <w:pPr>
        <w:ind w:left="720" w:hanging="360"/>
      </w:pPr>
      <w:rPr>
        <w:rFonts w:ascii="Symbol" w:hAnsi="Symbol" w:hint="default"/>
      </w:rPr>
    </w:lvl>
    <w:lvl w:ilvl="1" w:tplc="A2B2F7D8">
      <w:start w:val="1"/>
      <w:numFmt w:val="bullet"/>
      <w:lvlText w:val=""/>
      <w:lvlJc w:val="left"/>
      <w:pPr>
        <w:ind w:left="1440" w:hanging="360"/>
      </w:pPr>
      <w:rPr>
        <w:rFonts w:ascii="Symbol" w:hAnsi="Symbol" w:hint="default"/>
      </w:rPr>
    </w:lvl>
    <w:lvl w:ilvl="2" w:tplc="A262F170">
      <w:start w:val="1"/>
      <w:numFmt w:val="bullet"/>
      <w:lvlText w:val=""/>
      <w:lvlJc w:val="left"/>
      <w:pPr>
        <w:ind w:left="2160" w:hanging="360"/>
      </w:pPr>
      <w:rPr>
        <w:rFonts w:ascii="Wingdings" w:hAnsi="Wingdings" w:hint="default"/>
      </w:rPr>
    </w:lvl>
    <w:lvl w:ilvl="3" w:tplc="D432422E">
      <w:start w:val="1"/>
      <w:numFmt w:val="bullet"/>
      <w:lvlText w:val=""/>
      <w:lvlJc w:val="left"/>
      <w:pPr>
        <w:ind w:left="2880" w:hanging="360"/>
      </w:pPr>
      <w:rPr>
        <w:rFonts w:ascii="Symbol" w:hAnsi="Symbol" w:hint="default"/>
      </w:rPr>
    </w:lvl>
    <w:lvl w:ilvl="4" w:tplc="6A12A04E">
      <w:start w:val="1"/>
      <w:numFmt w:val="bullet"/>
      <w:lvlText w:val="o"/>
      <w:lvlJc w:val="left"/>
      <w:pPr>
        <w:ind w:left="3600" w:hanging="360"/>
      </w:pPr>
      <w:rPr>
        <w:rFonts w:ascii="Courier New" w:hAnsi="Courier New" w:hint="default"/>
      </w:rPr>
    </w:lvl>
    <w:lvl w:ilvl="5" w:tplc="65D8AD80">
      <w:start w:val="1"/>
      <w:numFmt w:val="bullet"/>
      <w:lvlText w:val=""/>
      <w:lvlJc w:val="left"/>
      <w:pPr>
        <w:ind w:left="4320" w:hanging="360"/>
      </w:pPr>
      <w:rPr>
        <w:rFonts w:ascii="Wingdings" w:hAnsi="Wingdings" w:hint="default"/>
      </w:rPr>
    </w:lvl>
    <w:lvl w:ilvl="6" w:tplc="7A988E9C">
      <w:start w:val="1"/>
      <w:numFmt w:val="bullet"/>
      <w:lvlText w:val=""/>
      <w:lvlJc w:val="left"/>
      <w:pPr>
        <w:ind w:left="5040" w:hanging="360"/>
      </w:pPr>
      <w:rPr>
        <w:rFonts w:ascii="Symbol" w:hAnsi="Symbol" w:hint="default"/>
      </w:rPr>
    </w:lvl>
    <w:lvl w:ilvl="7" w:tplc="9D705798">
      <w:start w:val="1"/>
      <w:numFmt w:val="bullet"/>
      <w:lvlText w:val="o"/>
      <w:lvlJc w:val="left"/>
      <w:pPr>
        <w:ind w:left="5760" w:hanging="360"/>
      </w:pPr>
      <w:rPr>
        <w:rFonts w:ascii="Courier New" w:hAnsi="Courier New" w:hint="default"/>
      </w:rPr>
    </w:lvl>
    <w:lvl w:ilvl="8" w:tplc="EDC8C630">
      <w:start w:val="1"/>
      <w:numFmt w:val="bullet"/>
      <w:lvlText w:val=""/>
      <w:lvlJc w:val="left"/>
      <w:pPr>
        <w:ind w:left="6480" w:hanging="360"/>
      </w:pPr>
      <w:rPr>
        <w:rFonts w:ascii="Wingdings" w:hAnsi="Wingdings" w:hint="default"/>
      </w:rPr>
    </w:lvl>
  </w:abstractNum>
  <w:abstractNum w:abstractNumId="6" w15:restartNumberingAfterBreak="0">
    <w:nsid w:val="2CFF657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1C11B1"/>
    <w:multiLevelType w:val="hybridMultilevel"/>
    <w:tmpl w:val="00B67F6C"/>
    <w:lvl w:ilvl="0" w:tplc="EB641F76">
      <w:start w:val="1"/>
      <w:numFmt w:val="bullet"/>
      <w:lvlText w:val=""/>
      <w:lvlJc w:val="left"/>
      <w:pPr>
        <w:ind w:left="720" w:hanging="360"/>
      </w:pPr>
      <w:rPr>
        <w:rFonts w:ascii="Symbol" w:hAnsi="Symbol" w:hint="default"/>
      </w:rPr>
    </w:lvl>
    <w:lvl w:ilvl="1" w:tplc="67988BBC">
      <w:start w:val="1"/>
      <w:numFmt w:val="bullet"/>
      <w:lvlText w:val="o"/>
      <w:lvlJc w:val="left"/>
      <w:pPr>
        <w:ind w:left="1440" w:hanging="360"/>
      </w:pPr>
      <w:rPr>
        <w:rFonts w:ascii="Courier New" w:hAnsi="Courier New" w:hint="default"/>
      </w:rPr>
    </w:lvl>
    <w:lvl w:ilvl="2" w:tplc="45EAA7E2">
      <w:start w:val="1"/>
      <w:numFmt w:val="bullet"/>
      <w:lvlText w:val=""/>
      <w:lvlJc w:val="left"/>
      <w:pPr>
        <w:ind w:left="2160" w:hanging="360"/>
      </w:pPr>
      <w:rPr>
        <w:rFonts w:ascii="Wingdings" w:hAnsi="Wingdings" w:hint="default"/>
      </w:rPr>
    </w:lvl>
    <w:lvl w:ilvl="3" w:tplc="053633CC">
      <w:start w:val="1"/>
      <w:numFmt w:val="bullet"/>
      <w:lvlText w:val=""/>
      <w:lvlJc w:val="left"/>
      <w:pPr>
        <w:ind w:left="2880" w:hanging="360"/>
      </w:pPr>
      <w:rPr>
        <w:rFonts w:ascii="Symbol" w:hAnsi="Symbol" w:hint="default"/>
      </w:rPr>
    </w:lvl>
    <w:lvl w:ilvl="4" w:tplc="9B8262FE">
      <w:start w:val="1"/>
      <w:numFmt w:val="bullet"/>
      <w:lvlText w:val="o"/>
      <w:lvlJc w:val="left"/>
      <w:pPr>
        <w:ind w:left="3600" w:hanging="360"/>
      </w:pPr>
      <w:rPr>
        <w:rFonts w:ascii="Courier New" w:hAnsi="Courier New" w:hint="default"/>
      </w:rPr>
    </w:lvl>
    <w:lvl w:ilvl="5" w:tplc="133C3794">
      <w:start w:val="1"/>
      <w:numFmt w:val="bullet"/>
      <w:lvlText w:val=""/>
      <w:lvlJc w:val="left"/>
      <w:pPr>
        <w:ind w:left="4320" w:hanging="360"/>
      </w:pPr>
      <w:rPr>
        <w:rFonts w:ascii="Wingdings" w:hAnsi="Wingdings" w:hint="default"/>
      </w:rPr>
    </w:lvl>
    <w:lvl w:ilvl="6" w:tplc="A11411D8">
      <w:start w:val="1"/>
      <w:numFmt w:val="bullet"/>
      <w:lvlText w:val=""/>
      <w:lvlJc w:val="left"/>
      <w:pPr>
        <w:ind w:left="5040" w:hanging="360"/>
      </w:pPr>
      <w:rPr>
        <w:rFonts w:ascii="Symbol" w:hAnsi="Symbol" w:hint="default"/>
      </w:rPr>
    </w:lvl>
    <w:lvl w:ilvl="7" w:tplc="EA34677C">
      <w:start w:val="1"/>
      <w:numFmt w:val="bullet"/>
      <w:lvlText w:val="o"/>
      <w:lvlJc w:val="left"/>
      <w:pPr>
        <w:ind w:left="5760" w:hanging="360"/>
      </w:pPr>
      <w:rPr>
        <w:rFonts w:ascii="Courier New" w:hAnsi="Courier New" w:hint="default"/>
      </w:rPr>
    </w:lvl>
    <w:lvl w:ilvl="8" w:tplc="88A81A18">
      <w:start w:val="1"/>
      <w:numFmt w:val="bullet"/>
      <w:lvlText w:val=""/>
      <w:lvlJc w:val="left"/>
      <w:pPr>
        <w:ind w:left="6480" w:hanging="360"/>
      </w:pPr>
      <w:rPr>
        <w:rFonts w:ascii="Wingdings" w:hAnsi="Wingdings" w:hint="default"/>
      </w:rPr>
    </w:lvl>
  </w:abstractNum>
  <w:abstractNum w:abstractNumId="8" w15:restartNumberingAfterBreak="0">
    <w:nsid w:val="42BE1A42"/>
    <w:multiLevelType w:val="hybridMultilevel"/>
    <w:tmpl w:val="C6345AF4"/>
    <w:lvl w:ilvl="0" w:tplc="B994E594">
      <w:start w:val="1"/>
      <w:numFmt w:val="bullet"/>
      <w:lvlText w:val=""/>
      <w:lvlJc w:val="left"/>
      <w:pPr>
        <w:ind w:left="720" w:hanging="360"/>
      </w:pPr>
      <w:rPr>
        <w:rFonts w:ascii="Symbol" w:hAnsi="Symbol" w:hint="default"/>
      </w:rPr>
    </w:lvl>
    <w:lvl w:ilvl="1" w:tplc="FC947E4E">
      <w:start w:val="1"/>
      <w:numFmt w:val="bullet"/>
      <w:lvlText w:val="o"/>
      <w:lvlJc w:val="left"/>
      <w:pPr>
        <w:ind w:left="1440" w:hanging="360"/>
      </w:pPr>
      <w:rPr>
        <w:rFonts w:ascii="Courier New" w:hAnsi="Courier New" w:hint="default"/>
      </w:rPr>
    </w:lvl>
    <w:lvl w:ilvl="2" w:tplc="FE9AE9A8">
      <w:start w:val="1"/>
      <w:numFmt w:val="bullet"/>
      <w:lvlText w:val=""/>
      <w:lvlJc w:val="left"/>
      <w:pPr>
        <w:ind w:left="2160" w:hanging="360"/>
      </w:pPr>
      <w:rPr>
        <w:rFonts w:ascii="Wingdings" w:hAnsi="Wingdings" w:hint="default"/>
      </w:rPr>
    </w:lvl>
    <w:lvl w:ilvl="3" w:tplc="7F5EA04A">
      <w:start w:val="1"/>
      <w:numFmt w:val="bullet"/>
      <w:lvlText w:val=""/>
      <w:lvlJc w:val="left"/>
      <w:pPr>
        <w:ind w:left="2880" w:hanging="360"/>
      </w:pPr>
      <w:rPr>
        <w:rFonts w:ascii="Symbol" w:hAnsi="Symbol" w:hint="default"/>
      </w:rPr>
    </w:lvl>
    <w:lvl w:ilvl="4" w:tplc="D608A7AA">
      <w:start w:val="1"/>
      <w:numFmt w:val="bullet"/>
      <w:lvlText w:val="o"/>
      <w:lvlJc w:val="left"/>
      <w:pPr>
        <w:ind w:left="3600" w:hanging="360"/>
      </w:pPr>
      <w:rPr>
        <w:rFonts w:ascii="Courier New" w:hAnsi="Courier New" w:hint="default"/>
      </w:rPr>
    </w:lvl>
    <w:lvl w:ilvl="5" w:tplc="B00E9F84">
      <w:start w:val="1"/>
      <w:numFmt w:val="bullet"/>
      <w:lvlText w:val=""/>
      <w:lvlJc w:val="left"/>
      <w:pPr>
        <w:ind w:left="4320" w:hanging="360"/>
      </w:pPr>
      <w:rPr>
        <w:rFonts w:ascii="Wingdings" w:hAnsi="Wingdings" w:hint="default"/>
      </w:rPr>
    </w:lvl>
    <w:lvl w:ilvl="6" w:tplc="1E6A1AA4">
      <w:start w:val="1"/>
      <w:numFmt w:val="bullet"/>
      <w:lvlText w:val=""/>
      <w:lvlJc w:val="left"/>
      <w:pPr>
        <w:ind w:left="5040" w:hanging="360"/>
      </w:pPr>
      <w:rPr>
        <w:rFonts w:ascii="Symbol" w:hAnsi="Symbol" w:hint="default"/>
      </w:rPr>
    </w:lvl>
    <w:lvl w:ilvl="7" w:tplc="7BFAC8DE">
      <w:start w:val="1"/>
      <w:numFmt w:val="bullet"/>
      <w:lvlText w:val="o"/>
      <w:lvlJc w:val="left"/>
      <w:pPr>
        <w:ind w:left="5760" w:hanging="360"/>
      </w:pPr>
      <w:rPr>
        <w:rFonts w:ascii="Courier New" w:hAnsi="Courier New" w:hint="default"/>
      </w:rPr>
    </w:lvl>
    <w:lvl w:ilvl="8" w:tplc="939079F0">
      <w:start w:val="1"/>
      <w:numFmt w:val="bullet"/>
      <w:lvlText w:val=""/>
      <w:lvlJc w:val="left"/>
      <w:pPr>
        <w:ind w:left="6480" w:hanging="360"/>
      </w:pPr>
      <w:rPr>
        <w:rFonts w:ascii="Wingdings" w:hAnsi="Wingdings" w:hint="default"/>
      </w:rPr>
    </w:lvl>
  </w:abstractNum>
  <w:abstractNum w:abstractNumId="9" w15:restartNumberingAfterBreak="0">
    <w:nsid w:val="4FFACA33"/>
    <w:multiLevelType w:val="hybridMultilevel"/>
    <w:tmpl w:val="04D60766"/>
    <w:lvl w:ilvl="0" w:tplc="520854C6">
      <w:start w:val="1"/>
      <w:numFmt w:val="decimal"/>
      <w:lvlText w:val="%1."/>
      <w:lvlJc w:val="left"/>
      <w:pPr>
        <w:ind w:left="720" w:hanging="360"/>
      </w:pPr>
    </w:lvl>
    <w:lvl w:ilvl="1" w:tplc="B61E27DE">
      <w:start w:val="9"/>
      <w:numFmt w:val="decimal"/>
      <w:lvlText w:val="%2."/>
      <w:lvlJc w:val="left"/>
      <w:pPr>
        <w:ind w:left="1440" w:hanging="360"/>
      </w:pPr>
    </w:lvl>
    <w:lvl w:ilvl="2" w:tplc="FE04A68C">
      <w:start w:val="1"/>
      <w:numFmt w:val="lowerRoman"/>
      <w:lvlText w:val="%3."/>
      <w:lvlJc w:val="right"/>
      <w:pPr>
        <w:ind w:left="2160" w:hanging="180"/>
      </w:pPr>
    </w:lvl>
    <w:lvl w:ilvl="3" w:tplc="ECBCAFE4">
      <w:start w:val="1"/>
      <w:numFmt w:val="decimal"/>
      <w:lvlText w:val="%4."/>
      <w:lvlJc w:val="left"/>
      <w:pPr>
        <w:ind w:left="2880" w:hanging="360"/>
      </w:pPr>
    </w:lvl>
    <w:lvl w:ilvl="4" w:tplc="5DC6DCA2">
      <w:start w:val="1"/>
      <w:numFmt w:val="lowerLetter"/>
      <w:lvlText w:val="%5."/>
      <w:lvlJc w:val="left"/>
      <w:pPr>
        <w:ind w:left="3600" w:hanging="360"/>
      </w:pPr>
    </w:lvl>
    <w:lvl w:ilvl="5" w:tplc="C5F6084C">
      <w:start w:val="1"/>
      <w:numFmt w:val="lowerRoman"/>
      <w:lvlText w:val="%6."/>
      <w:lvlJc w:val="right"/>
      <w:pPr>
        <w:ind w:left="4320" w:hanging="180"/>
      </w:pPr>
    </w:lvl>
    <w:lvl w:ilvl="6" w:tplc="B30C7B5E">
      <w:start w:val="1"/>
      <w:numFmt w:val="decimal"/>
      <w:lvlText w:val="%7."/>
      <w:lvlJc w:val="left"/>
      <w:pPr>
        <w:ind w:left="5040" w:hanging="360"/>
      </w:pPr>
    </w:lvl>
    <w:lvl w:ilvl="7" w:tplc="35F0AA32">
      <w:start w:val="1"/>
      <w:numFmt w:val="lowerLetter"/>
      <w:lvlText w:val="%8."/>
      <w:lvlJc w:val="left"/>
      <w:pPr>
        <w:ind w:left="5760" w:hanging="360"/>
      </w:pPr>
    </w:lvl>
    <w:lvl w:ilvl="8" w:tplc="ACFEF80A">
      <w:start w:val="1"/>
      <w:numFmt w:val="lowerRoman"/>
      <w:lvlText w:val="%9."/>
      <w:lvlJc w:val="right"/>
      <w:pPr>
        <w:ind w:left="6480" w:hanging="180"/>
      </w:pPr>
    </w:lvl>
  </w:abstractNum>
  <w:abstractNum w:abstractNumId="10" w15:restartNumberingAfterBreak="0">
    <w:nsid w:val="54365F92"/>
    <w:multiLevelType w:val="hybridMultilevel"/>
    <w:tmpl w:val="F19A3E58"/>
    <w:lvl w:ilvl="0" w:tplc="0CBC0C84">
      <w:start w:val="1"/>
      <w:numFmt w:val="bullet"/>
      <w:lvlText w:val=""/>
      <w:lvlJc w:val="left"/>
      <w:pPr>
        <w:ind w:left="720" w:hanging="360"/>
      </w:pPr>
      <w:rPr>
        <w:rFonts w:ascii="Symbol" w:hAnsi="Symbol" w:hint="default"/>
      </w:rPr>
    </w:lvl>
    <w:lvl w:ilvl="1" w:tplc="6ADC1A18">
      <w:start w:val="1"/>
      <w:numFmt w:val="bullet"/>
      <w:lvlText w:val="o"/>
      <w:lvlJc w:val="left"/>
      <w:pPr>
        <w:ind w:left="1440" w:hanging="360"/>
      </w:pPr>
      <w:rPr>
        <w:rFonts w:ascii="Courier New" w:hAnsi="Courier New" w:hint="default"/>
      </w:rPr>
    </w:lvl>
    <w:lvl w:ilvl="2" w:tplc="49523B38">
      <w:start w:val="1"/>
      <w:numFmt w:val="bullet"/>
      <w:lvlText w:val=""/>
      <w:lvlJc w:val="left"/>
      <w:pPr>
        <w:ind w:left="2160" w:hanging="360"/>
      </w:pPr>
      <w:rPr>
        <w:rFonts w:ascii="Wingdings" w:hAnsi="Wingdings" w:hint="default"/>
      </w:rPr>
    </w:lvl>
    <w:lvl w:ilvl="3" w:tplc="4394E98E">
      <w:start w:val="1"/>
      <w:numFmt w:val="bullet"/>
      <w:lvlText w:val=""/>
      <w:lvlJc w:val="left"/>
      <w:pPr>
        <w:ind w:left="2880" w:hanging="360"/>
      </w:pPr>
      <w:rPr>
        <w:rFonts w:ascii="Symbol" w:hAnsi="Symbol" w:hint="default"/>
      </w:rPr>
    </w:lvl>
    <w:lvl w:ilvl="4" w:tplc="907EC570">
      <w:start w:val="1"/>
      <w:numFmt w:val="bullet"/>
      <w:lvlText w:val="o"/>
      <w:lvlJc w:val="left"/>
      <w:pPr>
        <w:ind w:left="3600" w:hanging="360"/>
      </w:pPr>
      <w:rPr>
        <w:rFonts w:ascii="Courier New" w:hAnsi="Courier New" w:hint="default"/>
      </w:rPr>
    </w:lvl>
    <w:lvl w:ilvl="5" w:tplc="FABCC900">
      <w:start w:val="1"/>
      <w:numFmt w:val="bullet"/>
      <w:lvlText w:val=""/>
      <w:lvlJc w:val="left"/>
      <w:pPr>
        <w:ind w:left="4320" w:hanging="360"/>
      </w:pPr>
      <w:rPr>
        <w:rFonts w:ascii="Wingdings" w:hAnsi="Wingdings" w:hint="default"/>
      </w:rPr>
    </w:lvl>
    <w:lvl w:ilvl="6" w:tplc="8770427A">
      <w:start w:val="1"/>
      <w:numFmt w:val="bullet"/>
      <w:lvlText w:val=""/>
      <w:lvlJc w:val="left"/>
      <w:pPr>
        <w:ind w:left="5040" w:hanging="360"/>
      </w:pPr>
      <w:rPr>
        <w:rFonts w:ascii="Symbol" w:hAnsi="Symbol" w:hint="default"/>
      </w:rPr>
    </w:lvl>
    <w:lvl w:ilvl="7" w:tplc="CFAC78B2">
      <w:start w:val="1"/>
      <w:numFmt w:val="bullet"/>
      <w:lvlText w:val="o"/>
      <w:lvlJc w:val="left"/>
      <w:pPr>
        <w:ind w:left="5760" w:hanging="360"/>
      </w:pPr>
      <w:rPr>
        <w:rFonts w:ascii="Courier New" w:hAnsi="Courier New" w:hint="default"/>
      </w:rPr>
    </w:lvl>
    <w:lvl w:ilvl="8" w:tplc="DEAE58E0">
      <w:start w:val="1"/>
      <w:numFmt w:val="bullet"/>
      <w:lvlText w:val=""/>
      <w:lvlJc w:val="left"/>
      <w:pPr>
        <w:ind w:left="6480" w:hanging="360"/>
      </w:pPr>
      <w:rPr>
        <w:rFonts w:ascii="Wingdings" w:hAnsi="Wingdings" w:hint="default"/>
      </w:rPr>
    </w:lvl>
  </w:abstractNum>
  <w:abstractNum w:abstractNumId="11" w15:restartNumberingAfterBreak="0">
    <w:nsid w:val="5475B2B8"/>
    <w:multiLevelType w:val="hybridMultilevel"/>
    <w:tmpl w:val="B1FC9426"/>
    <w:lvl w:ilvl="0" w:tplc="0E3EE56A">
      <w:start w:val="1"/>
      <w:numFmt w:val="bullet"/>
      <w:lvlText w:val=""/>
      <w:lvlJc w:val="left"/>
      <w:pPr>
        <w:ind w:left="720" w:hanging="360"/>
      </w:pPr>
      <w:rPr>
        <w:rFonts w:ascii="Symbol" w:hAnsi="Symbol" w:hint="default"/>
      </w:rPr>
    </w:lvl>
    <w:lvl w:ilvl="1" w:tplc="D87A4214">
      <w:start w:val="1"/>
      <w:numFmt w:val="bullet"/>
      <w:lvlText w:val="o"/>
      <w:lvlJc w:val="left"/>
      <w:pPr>
        <w:ind w:left="1440" w:hanging="360"/>
      </w:pPr>
      <w:rPr>
        <w:rFonts w:ascii="Courier New" w:hAnsi="Courier New" w:hint="default"/>
      </w:rPr>
    </w:lvl>
    <w:lvl w:ilvl="2" w:tplc="567431EE">
      <w:start w:val="1"/>
      <w:numFmt w:val="bullet"/>
      <w:lvlText w:val=""/>
      <w:lvlJc w:val="left"/>
      <w:pPr>
        <w:ind w:left="2160" w:hanging="360"/>
      </w:pPr>
      <w:rPr>
        <w:rFonts w:ascii="Wingdings" w:hAnsi="Wingdings" w:hint="default"/>
      </w:rPr>
    </w:lvl>
    <w:lvl w:ilvl="3" w:tplc="F244E36C">
      <w:start w:val="1"/>
      <w:numFmt w:val="bullet"/>
      <w:lvlText w:val=""/>
      <w:lvlJc w:val="left"/>
      <w:pPr>
        <w:ind w:left="2880" w:hanging="360"/>
      </w:pPr>
      <w:rPr>
        <w:rFonts w:ascii="Symbol" w:hAnsi="Symbol" w:hint="default"/>
      </w:rPr>
    </w:lvl>
    <w:lvl w:ilvl="4" w:tplc="35765DE0">
      <w:start w:val="1"/>
      <w:numFmt w:val="bullet"/>
      <w:lvlText w:val="o"/>
      <w:lvlJc w:val="left"/>
      <w:pPr>
        <w:ind w:left="3600" w:hanging="360"/>
      </w:pPr>
      <w:rPr>
        <w:rFonts w:ascii="Courier New" w:hAnsi="Courier New" w:hint="default"/>
      </w:rPr>
    </w:lvl>
    <w:lvl w:ilvl="5" w:tplc="EC9844CC">
      <w:start w:val="1"/>
      <w:numFmt w:val="bullet"/>
      <w:lvlText w:val=""/>
      <w:lvlJc w:val="left"/>
      <w:pPr>
        <w:ind w:left="4320" w:hanging="360"/>
      </w:pPr>
      <w:rPr>
        <w:rFonts w:ascii="Wingdings" w:hAnsi="Wingdings" w:hint="default"/>
      </w:rPr>
    </w:lvl>
    <w:lvl w:ilvl="6" w:tplc="9A16C08C">
      <w:start w:val="1"/>
      <w:numFmt w:val="bullet"/>
      <w:lvlText w:val=""/>
      <w:lvlJc w:val="left"/>
      <w:pPr>
        <w:ind w:left="5040" w:hanging="360"/>
      </w:pPr>
      <w:rPr>
        <w:rFonts w:ascii="Symbol" w:hAnsi="Symbol" w:hint="default"/>
      </w:rPr>
    </w:lvl>
    <w:lvl w:ilvl="7" w:tplc="5F3030F8">
      <w:start w:val="1"/>
      <w:numFmt w:val="bullet"/>
      <w:lvlText w:val="o"/>
      <w:lvlJc w:val="left"/>
      <w:pPr>
        <w:ind w:left="5760" w:hanging="360"/>
      </w:pPr>
      <w:rPr>
        <w:rFonts w:ascii="Courier New" w:hAnsi="Courier New" w:hint="default"/>
      </w:rPr>
    </w:lvl>
    <w:lvl w:ilvl="8" w:tplc="F386E5CE">
      <w:start w:val="1"/>
      <w:numFmt w:val="bullet"/>
      <w:lvlText w:val=""/>
      <w:lvlJc w:val="left"/>
      <w:pPr>
        <w:ind w:left="6480" w:hanging="360"/>
      </w:pPr>
      <w:rPr>
        <w:rFonts w:ascii="Wingdings" w:hAnsi="Wingdings" w:hint="default"/>
      </w:rPr>
    </w:lvl>
  </w:abstractNum>
  <w:abstractNum w:abstractNumId="12" w15:restartNumberingAfterBreak="0">
    <w:nsid w:val="58D23B52"/>
    <w:multiLevelType w:val="hybridMultilevel"/>
    <w:tmpl w:val="7DC099B2"/>
    <w:lvl w:ilvl="0" w:tplc="AF446B7E">
      <w:start w:val="1"/>
      <w:numFmt w:val="decimal"/>
      <w:lvlText w:val="%1."/>
      <w:lvlJc w:val="left"/>
      <w:pPr>
        <w:ind w:left="720" w:hanging="360"/>
      </w:pPr>
    </w:lvl>
    <w:lvl w:ilvl="1" w:tplc="407E932A">
      <w:start w:val="1"/>
      <w:numFmt w:val="lowerLetter"/>
      <w:lvlText w:val="%2."/>
      <w:lvlJc w:val="left"/>
      <w:pPr>
        <w:ind w:left="1440" w:hanging="360"/>
      </w:pPr>
    </w:lvl>
    <w:lvl w:ilvl="2" w:tplc="4FF02980">
      <w:start w:val="1"/>
      <w:numFmt w:val="decimal"/>
      <w:lvlText w:val="%3."/>
      <w:lvlJc w:val="left"/>
      <w:pPr>
        <w:ind w:left="2160" w:hanging="180"/>
      </w:pPr>
    </w:lvl>
    <w:lvl w:ilvl="3" w:tplc="773E1E20">
      <w:start w:val="1"/>
      <w:numFmt w:val="decimal"/>
      <w:lvlText w:val="%4."/>
      <w:lvlJc w:val="left"/>
      <w:pPr>
        <w:ind w:left="2880" w:hanging="360"/>
      </w:pPr>
    </w:lvl>
    <w:lvl w:ilvl="4" w:tplc="21D42E58">
      <w:start w:val="1"/>
      <w:numFmt w:val="lowerLetter"/>
      <w:lvlText w:val="%5."/>
      <w:lvlJc w:val="left"/>
      <w:pPr>
        <w:ind w:left="3600" w:hanging="360"/>
      </w:pPr>
    </w:lvl>
    <w:lvl w:ilvl="5" w:tplc="458EDEF0">
      <w:start w:val="1"/>
      <w:numFmt w:val="lowerRoman"/>
      <w:lvlText w:val="%6."/>
      <w:lvlJc w:val="right"/>
      <w:pPr>
        <w:ind w:left="4320" w:hanging="180"/>
      </w:pPr>
    </w:lvl>
    <w:lvl w:ilvl="6" w:tplc="18224AC0">
      <w:start w:val="1"/>
      <w:numFmt w:val="decimal"/>
      <w:lvlText w:val="%7."/>
      <w:lvlJc w:val="left"/>
      <w:pPr>
        <w:ind w:left="5040" w:hanging="360"/>
      </w:pPr>
    </w:lvl>
    <w:lvl w:ilvl="7" w:tplc="02BC2688">
      <w:start w:val="1"/>
      <w:numFmt w:val="lowerLetter"/>
      <w:lvlText w:val="%8."/>
      <w:lvlJc w:val="left"/>
      <w:pPr>
        <w:ind w:left="5760" w:hanging="360"/>
      </w:pPr>
    </w:lvl>
    <w:lvl w:ilvl="8" w:tplc="92762768">
      <w:start w:val="1"/>
      <w:numFmt w:val="lowerRoman"/>
      <w:lvlText w:val="%9."/>
      <w:lvlJc w:val="right"/>
      <w:pPr>
        <w:ind w:left="6480" w:hanging="180"/>
      </w:pPr>
    </w:lvl>
  </w:abstractNum>
  <w:abstractNum w:abstractNumId="13" w15:restartNumberingAfterBreak="0">
    <w:nsid w:val="5A2684F3"/>
    <w:multiLevelType w:val="multilevel"/>
    <w:tmpl w:val="445CE59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946087"/>
    <w:multiLevelType w:val="multilevel"/>
    <w:tmpl w:val="2AA8FC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71576719"/>
    <w:multiLevelType w:val="multilevel"/>
    <w:tmpl w:val="0FB01DBC"/>
    <w:lvl w:ilvl="0">
      <w:start w:val="10"/>
      <w:numFmt w:val="decimal"/>
      <w:lvlText w:val="%1"/>
      <w:lvlJc w:val="left"/>
      <w:pPr>
        <w:ind w:left="420" w:hanging="420"/>
      </w:pPr>
      <w:rPr>
        <w:rFonts w:hint="default"/>
      </w:rPr>
    </w:lvl>
    <w:lvl w:ilvl="1">
      <w:start w:val="6"/>
      <w:numFmt w:val="decimal"/>
      <w:lvlText w:val="%1.%2"/>
      <w:lvlJc w:val="left"/>
      <w:pPr>
        <w:ind w:left="676" w:hanging="42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6" w15:restartNumberingAfterBreak="0">
    <w:nsid w:val="7291F10B"/>
    <w:multiLevelType w:val="hybridMultilevel"/>
    <w:tmpl w:val="726E6954"/>
    <w:lvl w:ilvl="0" w:tplc="5BBA552A">
      <w:start w:val="1"/>
      <w:numFmt w:val="decimal"/>
      <w:lvlText w:val="%1."/>
      <w:lvlJc w:val="left"/>
      <w:pPr>
        <w:ind w:left="720" w:hanging="360"/>
      </w:pPr>
    </w:lvl>
    <w:lvl w:ilvl="1" w:tplc="BCC45A38">
      <w:start w:val="1"/>
      <w:numFmt w:val="lowerLetter"/>
      <w:lvlText w:val="%2."/>
      <w:lvlJc w:val="left"/>
      <w:pPr>
        <w:ind w:left="1440" w:hanging="360"/>
      </w:pPr>
    </w:lvl>
    <w:lvl w:ilvl="2" w:tplc="76A2C8FA">
      <w:start w:val="1"/>
      <w:numFmt w:val="lowerRoman"/>
      <w:lvlText w:val="%3."/>
      <w:lvlJc w:val="right"/>
      <w:pPr>
        <w:ind w:left="2160" w:hanging="180"/>
      </w:pPr>
    </w:lvl>
    <w:lvl w:ilvl="3" w:tplc="BF686A5C">
      <w:start w:val="1"/>
      <w:numFmt w:val="decimal"/>
      <w:lvlText w:val="%4."/>
      <w:lvlJc w:val="left"/>
      <w:pPr>
        <w:ind w:left="2880" w:hanging="360"/>
      </w:pPr>
    </w:lvl>
    <w:lvl w:ilvl="4" w:tplc="E7D470E6">
      <w:start w:val="1"/>
      <w:numFmt w:val="lowerLetter"/>
      <w:lvlText w:val="%5."/>
      <w:lvlJc w:val="left"/>
      <w:pPr>
        <w:ind w:left="3600" w:hanging="360"/>
      </w:pPr>
    </w:lvl>
    <w:lvl w:ilvl="5" w:tplc="93E8B2D8">
      <w:start w:val="1"/>
      <w:numFmt w:val="lowerRoman"/>
      <w:lvlText w:val="%6."/>
      <w:lvlJc w:val="right"/>
      <w:pPr>
        <w:ind w:left="4320" w:hanging="180"/>
      </w:pPr>
    </w:lvl>
    <w:lvl w:ilvl="6" w:tplc="9C12DC14">
      <w:start w:val="1"/>
      <w:numFmt w:val="decimal"/>
      <w:lvlText w:val="%7."/>
      <w:lvlJc w:val="left"/>
      <w:pPr>
        <w:ind w:left="5040" w:hanging="360"/>
      </w:pPr>
    </w:lvl>
    <w:lvl w:ilvl="7" w:tplc="AAFAC674">
      <w:start w:val="1"/>
      <w:numFmt w:val="lowerLetter"/>
      <w:lvlText w:val="%8."/>
      <w:lvlJc w:val="left"/>
      <w:pPr>
        <w:ind w:left="5760" w:hanging="360"/>
      </w:pPr>
    </w:lvl>
    <w:lvl w:ilvl="8" w:tplc="E342EE94">
      <w:start w:val="1"/>
      <w:numFmt w:val="lowerRoman"/>
      <w:lvlText w:val="%9."/>
      <w:lvlJc w:val="right"/>
      <w:pPr>
        <w:ind w:left="6480" w:hanging="180"/>
      </w:pPr>
    </w:lvl>
  </w:abstractNum>
  <w:abstractNum w:abstractNumId="17" w15:restartNumberingAfterBreak="0">
    <w:nsid w:val="73A51ABC"/>
    <w:multiLevelType w:val="hybridMultilevel"/>
    <w:tmpl w:val="B64E67F8"/>
    <w:lvl w:ilvl="0" w:tplc="FF949704">
      <w:start w:val="1"/>
      <w:numFmt w:val="decimal"/>
      <w:lvlText w:val="%1."/>
      <w:lvlJc w:val="left"/>
      <w:pPr>
        <w:ind w:left="720" w:hanging="360"/>
      </w:pPr>
    </w:lvl>
    <w:lvl w:ilvl="1" w:tplc="0FF0BC7C">
      <w:start w:val="1"/>
      <w:numFmt w:val="lowerLetter"/>
      <w:lvlText w:val="%2."/>
      <w:lvlJc w:val="left"/>
      <w:pPr>
        <w:ind w:left="1440" w:hanging="360"/>
      </w:pPr>
    </w:lvl>
    <w:lvl w:ilvl="2" w:tplc="7612EBE0">
      <w:start w:val="1"/>
      <w:numFmt w:val="lowerRoman"/>
      <w:lvlText w:val="%3."/>
      <w:lvlJc w:val="right"/>
      <w:pPr>
        <w:ind w:left="2160" w:hanging="180"/>
      </w:pPr>
    </w:lvl>
    <w:lvl w:ilvl="3" w:tplc="81287986">
      <w:start w:val="1"/>
      <w:numFmt w:val="decimal"/>
      <w:lvlText w:val="%4."/>
      <w:lvlJc w:val="left"/>
      <w:pPr>
        <w:ind w:left="2880" w:hanging="360"/>
      </w:pPr>
    </w:lvl>
    <w:lvl w:ilvl="4" w:tplc="71868E1A">
      <w:start w:val="1"/>
      <w:numFmt w:val="lowerLetter"/>
      <w:lvlText w:val="%5."/>
      <w:lvlJc w:val="left"/>
      <w:pPr>
        <w:ind w:left="3600" w:hanging="360"/>
      </w:pPr>
    </w:lvl>
    <w:lvl w:ilvl="5" w:tplc="0638D116">
      <w:start w:val="1"/>
      <w:numFmt w:val="lowerRoman"/>
      <w:lvlText w:val="%6."/>
      <w:lvlJc w:val="right"/>
      <w:pPr>
        <w:ind w:left="4320" w:hanging="180"/>
      </w:pPr>
    </w:lvl>
    <w:lvl w:ilvl="6" w:tplc="B8727124">
      <w:start w:val="1"/>
      <w:numFmt w:val="decimal"/>
      <w:lvlText w:val="%7."/>
      <w:lvlJc w:val="left"/>
      <w:pPr>
        <w:ind w:left="5040" w:hanging="360"/>
      </w:pPr>
    </w:lvl>
    <w:lvl w:ilvl="7" w:tplc="051EA546">
      <w:start w:val="1"/>
      <w:numFmt w:val="lowerLetter"/>
      <w:lvlText w:val="%8."/>
      <w:lvlJc w:val="left"/>
      <w:pPr>
        <w:ind w:left="5760" w:hanging="360"/>
      </w:pPr>
    </w:lvl>
    <w:lvl w:ilvl="8" w:tplc="EEDC3648">
      <w:start w:val="1"/>
      <w:numFmt w:val="lowerRoman"/>
      <w:lvlText w:val="%9."/>
      <w:lvlJc w:val="right"/>
      <w:pPr>
        <w:ind w:left="6480" w:hanging="180"/>
      </w:pPr>
    </w:lvl>
  </w:abstractNum>
  <w:abstractNum w:abstractNumId="18" w15:restartNumberingAfterBreak="0">
    <w:nsid w:val="77B1181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25493B"/>
    <w:multiLevelType w:val="hybridMultilevel"/>
    <w:tmpl w:val="12B02E32"/>
    <w:lvl w:ilvl="0" w:tplc="B28046F0">
      <w:start w:val="1"/>
      <w:numFmt w:val="decimal"/>
      <w:lvlText w:val="%1."/>
      <w:lvlJc w:val="left"/>
      <w:pPr>
        <w:ind w:left="720" w:hanging="360"/>
      </w:pPr>
    </w:lvl>
    <w:lvl w:ilvl="1" w:tplc="CE84386A">
      <w:start w:val="1"/>
      <w:numFmt w:val="lowerLetter"/>
      <w:lvlText w:val="%2."/>
      <w:lvlJc w:val="left"/>
      <w:pPr>
        <w:ind w:left="1440" w:hanging="360"/>
      </w:pPr>
    </w:lvl>
    <w:lvl w:ilvl="2" w:tplc="A0DA58E2">
      <w:start w:val="21"/>
      <w:numFmt w:val="decimal"/>
      <w:lvlText w:val="%3."/>
      <w:lvlJc w:val="left"/>
      <w:pPr>
        <w:ind w:left="2160" w:hanging="180"/>
      </w:pPr>
    </w:lvl>
    <w:lvl w:ilvl="3" w:tplc="58A42254">
      <w:start w:val="1"/>
      <w:numFmt w:val="decimal"/>
      <w:lvlText w:val="%4."/>
      <w:lvlJc w:val="left"/>
      <w:pPr>
        <w:ind w:left="2880" w:hanging="360"/>
      </w:pPr>
    </w:lvl>
    <w:lvl w:ilvl="4" w:tplc="4742258E">
      <w:start w:val="1"/>
      <w:numFmt w:val="lowerLetter"/>
      <w:lvlText w:val="%5."/>
      <w:lvlJc w:val="left"/>
      <w:pPr>
        <w:ind w:left="3600" w:hanging="360"/>
      </w:pPr>
    </w:lvl>
    <w:lvl w:ilvl="5" w:tplc="2E48DFE6">
      <w:start w:val="1"/>
      <w:numFmt w:val="lowerRoman"/>
      <w:lvlText w:val="%6."/>
      <w:lvlJc w:val="right"/>
      <w:pPr>
        <w:ind w:left="4320" w:hanging="180"/>
      </w:pPr>
    </w:lvl>
    <w:lvl w:ilvl="6" w:tplc="33024CFC">
      <w:start w:val="1"/>
      <w:numFmt w:val="decimal"/>
      <w:lvlText w:val="%7."/>
      <w:lvlJc w:val="left"/>
      <w:pPr>
        <w:ind w:left="5040" w:hanging="360"/>
      </w:pPr>
    </w:lvl>
    <w:lvl w:ilvl="7" w:tplc="F52C3372">
      <w:start w:val="1"/>
      <w:numFmt w:val="lowerLetter"/>
      <w:lvlText w:val="%8."/>
      <w:lvlJc w:val="left"/>
      <w:pPr>
        <w:ind w:left="5760" w:hanging="360"/>
      </w:pPr>
    </w:lvl>
    <w:lvl w:ilvl="8" w:tplc="0AF0F26C">
      <w:start w:val="1"/>
      <w:numFmt w:val="lowerRoman"/>
      <w:lvlText w:val="%9."/>
      <w:lvlJc w:val="right"/>
      <w:pPr>
        <w:ind w:left="6480" w:hanging="180"/>
      </w:pPr>
    </w:lvl>
  </w:abstractNum>
  <w:abstractNum w:abstractNumId="20" w15:restartNumberingAfterBreak="0">
    <w:nsid w:val="7A64C9B8"/>
    <w:multiLevelType w:val="hybridMultilevel"/>
    <w:tmpl w:val="C4CC5392"/>
    <w:lvl w:ilvl="0" w:tplc="83A60AF8">
      <w:start w:val="1"/>
      <w:numFmt w:val="decimal"/>
      <w:lvlText w:val="%1."/>
      <w:lvlJc w:val="left"/>
      <w:pPr>
        <w:ind w:left="720" w:hanging="360"/>
      </w:pPr>
    </w:lvl>
    <w:lvl w:ilvl="1" w:tplc="11C061DA">
      <w:start w:val="9"/>
      <w:numFmt w:val="decimal"/>
      <w:lvlText w:val="%2."/>
      <w:lvlJc w:val="left"/>
      <w:pPr>
        <w:ind w:left="1440" w:hanging="360"/>
      </w:pPr>
    </w:lvl>
    <w:lvl w:ilvl="2" w:tplc="4492FC3C">
      <w:start w:val="1"/>
      <w:numFmt w:val="lowerRoman"/>
      <w:lvlText w:val="%3."/>
      <w:lvlJc w:val="right"/>
      <w:pPr>
        <w:ind w:left="2160" w:hanging="180"/>
      </w:pPr>
    </w:lvl>
    <w:lvl w:ilvl="3" w:tplc="1E702494">
      <w:start w:val="1"/>
      <w:numFmt w:val="decimal"/>
      <w:lvlText w:val="%4."/>
      <w:lvlJc w:val="left"/>
      <w:pPr>
        <w:ind w:left="2880" w:hanging="360"/>
      </w:pPr>
    </w:lvl>
    <w:lvl w:ilvl="4" w:tplc="C73251DA">
      <w:start w:val="1"/>
      <w:numFmt w:val="lowerLetter"/>
      <w:lvlText w:val="%5."/>
      <w:lvlJc w:val="left"/>
      <w:pPr>
        <w:ind w:left="3600" w:hanging="360"/>
      </w:pPr>
    </w:lvl>
    <w:lvl w:ilvl="5" w:tplc="7E225114">
      <w:start w:val="1"/>
      <w:numFmt w:val="lowerRoman"/>
      <w:lvlText w:val="%6."/>
      <w:lvlJc w:val="right"/>
      <w:pPr>
        <w:ind w:left="4320" w:hanging="180"/>
      </w:pPr>
    </w:lvl>
    <w:lvl w:ilvl="6" w:tplc="BD94487A">
      <w:start w:val="1"/>
      <w:numFmt w:val="decimal"/>
      <w:lvlText w:val="%7."/>
      <w:lvlJc w:val="left"/>
      <w:pPr>
        <w:ind w:left="5040" w:hanging="360"/>
      </w:pPr>
    </w:lvl>
    <w:lvl w:ilvl="7" w:tplc="E05A7008">
      <w:start w:val="1"/>
      <w:numFmt w:val="lowerLetter"/>
      <w:lvlText w:val="%8."/>
      <w:lvlJc w:val="left"/>
      <w:pPr>
        <w:ind w:left="5760" w:hanging="360"/>
      </w:pPr>
    </w:lvl>
    <w:lvl w:ilvl="8" w:tplc="7018AED6">
      <w:start w:val="1"/>
      <w:numFmt w:val="lowerRoman"/>
      <w:lvlText w:val="%9."/>
      <w:lvlJc w:val="right"/>
      <w:pPr>
        <w:ind w:left="6480" w:hanging="180"/>
      </w:pPr>
    </w:lvl>
  </w:abstractNum>
  <w:abstractNum w:abstractNumId="21" w15:restartNumberingAfterBreak="0">
    <w:nsid w:val="7FFAA68D"/>
    <w:multiLevelType w:val="hybridMultilevel"/>
    <w:tmpl w:val="8E889B16"/>
    <w:lvl w:ilvl="0" w:tplc="2202F83C">
      <w:start w:val="1"/>
      <w:numFmt w:val="bullet"/>
      <w:lvlText w:val=""/>
      <w:lvlJc w:val="left"/>
      <w:pPr>
        <w:ind w:left="720" w:hanging="360"/>
      </w:pPr>
      <w:rPr>
        <w:rFonts w:ascii="Symbol" w:hAnsi="Symbol" w:hint="default"/>
      </w:rPr>
    </w:lvl>
    <w:lvl w:ilvl="1" w:tplc="B470DD1C">
      <w:start w:val="1"/>
      <w:numFmt w:val="bullet"/>
      <w:lvlText w:val="o"/>
      <w:lvlJc w:val="left"/>
      <w:pPr>
        <w:ind w:left="1440" w:hanging="360"/>
      </w:pPr>
      <w:rPr>
        <w:rFonts w:ascii="Courier New" w:hAnsi="Courier New" w:hint="default"/>
      </w:rPr>
    </w:lvl>
    <w:lvl w:ilvl="2" w:tplc="29923586">
      <w:start w:val="1"/>
      <w:numFmt w:val="bullet"/>
      <w:lvlText w:val=""/>
      <w:lvlJc w:val="left"/>
      <w:pPr>
        <w:ind w:left="2160" w:hanging="360"/>
      </w:pPr>
      <w:rPr>
        <w:rFonts w:ascii="Wingdings" w:hAnsi="Wingdings" w:hint="default"/>
      </w:rPr>
    </w:lvl>
    <w:lvl w:ilvl="3" w:tplc="CAC457FE">
      <w:start w:val="1"/>
      <w:numFmt w:val="bullet"/>
      <w:lvlText w:val=""/>
      <w:lvlJc w:val="left"/>
      <w:pPr>
        <w:ind w:left="2880" w:hanging="360"/>
      </w:pPr>
      <w:rPr>
        <w:rFonts w:ascii="Symbol" w:hAnsi="Symbol" w:hint="default"/>
      </w:rPr>
    </w:lvl>
    <w:lvl w:ilvl="4" w:tplc="0E86A80E">
      <w:start w:val="1"/>
      <w:numFmt w:val="bullet"/>
      <w:lvlText w:val="o"/>
      <w:lvlJc w:val="left"/>
      <w:pPr>
        <w:ind w:left="3600" w:hanging="360"/>
      </w:pPr>
      <w:rPr>
        <w:rFonts w:ascii="Courier New" w:hAnsi="Courier New" w:hint="default"/>
      </w:rPr>
    </w:lvl>
    <w:lvl w:ilvl="5" w:tplc="BF547D78">
      <w:start w:val="1"/>
      <w:numFmt w:val="bullet"/>
      <w:lvlText w:val=""/>
      <w:lvlJc w:val="left"/>
      <w:pPr>
        <w:ind w:left="4320" w:hanging="360"/>
      </w:pPr>
      <w:rPr>
        <w:rFonts w:ascii="Wingdings" w:hAnsi="Wingdings" w:hint="default"/>
      </w:rPr>
    </w:lvl>
    <w:lvl w:ilvl="6" w:tplc="E506A54E">
      <w:start w:val="1"/>
      <w:numFmt w:val="bullet"/>
      <w:lvlText w:val=""/>
      <w:lvlJc w:val="left"/>
      <w:pPr>
        <w:ind w:left="5040" w:hanging="360"/>
      </w:pPr>
      <w:rPr>
        <w:rFonts w:ascii="Symbol" w:hAnsi="Symbol" w:hint="default"/>
      </w:rPr>
    </w:lvl>
    <w:lvl w:ilvl="7" w:tplc="1B946F8C">
      <w:start w:val="1"/>
      <w:numFmt w:val="bullet"/>
      <w:lvlText w:val="o"/>
      <w:lvlJc w:val="left"/>
      <w:pPr>
        <w:ind w:left="5760" w:hanging="360"/>
      </w:pPr>
      <w:rPr>
        <w:rFonts w:ascii="Courier New" w:hAnsi="Courier New" w:hint="default"/>
      </w:rPr>
    </w:lvl>
    <w:lvl w:ilvl="8" w:tplc="D99E2BFA">
      <w:start w:val="1"/>
      <w:numFmt w:val="bullet"/>
      <w:lvlText w:val=""/>
      <w:lvlJc w:val="left"/>
      <w:pPr>
        <w:ind w:left="6480" w:hanging="360"/>
      </w:pPr>
      <w:rPr>
        <w:rFonts w:ascii="Wingdings" w:hAnsi="Wingdings" w:hint="default"/>
      </w:rPr>
    </w:lvl>
  </w:abstractNum>
  <w:num w:numId="1" w16cid:durableId="971448290">
    <w:abstractNumId w:val="5"/>
  </w:num>
  <w:num w:numId="2" w16cid:durableId="1213806801">
    <w:abstractNumId w:val="1"/>
  </w:num>
  <w:num w:numId="3" w16cid:durableId="1400862509">
    <w:abstractNumId w:val="13"/>
  </w:num>
  <w:num w:numId="4" w16cid:durableId="502356045">
    <w:abstractNumId w:val="16"/>
  </w:num>
  <w:num w:numId="5" w16cid:durableId="122778103">
    <w:abstractNumId w:val="19"/>
  </w:num>
  <w:num w:numId="6" w16cid:durableId="1939289893">
    <w:abstractNumId w:val="12"/>
  </w:num>
  <w:num w:numId="7" w16cid:durableId="318114682">
    <w:abstractNumId w:val="9"/>
  </w:num>
  <w:num w:numId="8" w16cid:durableId="824980287">
    <w:abstractNumId w:val="20"/>
  </w:num>
  <w:num w:numId="9" w16cid:durableId="1984384053">
    <w:abstractNumId w:val="2"/>
  </w:num>
  <w:num w:numId="10" w16cid:durableId="2067214083">
    <w:abstractNumId w:val="0"/>
  </w:num>
  <w:num w:numId="11" w16cid:durableId="377246233">
    <w:abstractNumId w:val="8"/>
  </w:num>
  <w:num w:numId="12" w16cid:durableId="1418095292">
    <w:abstractNumId w:val="7"/>
  </w:num>
  <w:num w:numId="13" w16cid:durableId="146366965">
    <w:abstractNumId w:val="21"/>
  </w:num>
  <w:num w:numId="14" w16cid:durableId="728311568">
    <w:abstractNumId w:val="3"/>
  </w:num>
  <w:num w:numId="15" w16cid:durableId="1777169492">
    <w:abstractNumId w:val="11"/>
  </w:num>
  <w:num w:numId="16" w16cid:durableId="1227454553">
    <w:abstractNumId w:val="10"/>
  </w:num>
  <w:num w:numId="17" w16cid:durableId="169836502">
    <w:abstractNumId w:val="17"/>
  </w:num>
  <w:num w:numId="18" w16cid:durableId="379785067">
    <w:abstractNumId w:val="14"/>
  </w:num>
  <w:num w:numId="19" w16cid:durableId="175964936">
    <w:abstractNumId w:val="4"/>
  </w:num>
  <w:num w:numId="20" w16cid:durableId="431438541">
    <w:abstractNumId w:val="18"/>
  </w:num>
  <w:num w:numId="21" w16cid:durableId="1565411386">
    <w:abstractNumId w:val="6"/>
  </w:num>
  <w:num w:numId="22" w16cid:durableId="5345828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3CB4A"/>
    <w:rsid w:val="00009BBA"/>
    <w:rsid w:val="000368AA"/>
    <w:rsid w:val="00041FF9"/>
    <w:rsid w:val="000428E1"/>
    <w:rsid w:val="00083C7A"/>
    <w:rsid w:val="000A4CCB"/>
    <w:rsid w:val="000B3E20"/>
    <w:rsid w:val="000B4055"/>
    <w:rsid w:val="000C2C1D"/>
    <w:rsid w:val="000F75BD"/>
    <w:rsid w:val="001035DA"/>
    <w:rsid w:val="00106869"/>
    <w:rsid w:val="00154589"/>
    <w:rsid w:val="0018747F"/>
    <w:rsid w:val="001A45D5"/>
    <w:rsid w:val="001F1022"/>
    <w:rsid w:val="001F5036"/>
    <w:rsid w:val="002147A8"/>
    <w:rsid w:val="0023251B"/>
    <w:rsid w:val="00252E43"/>
    <w:rsid w:val="0027116A"/>
    <w:rsid w:val="00284495"/>
    <w:rsid w:val="0028559B"/>
    <w:rsid w:val="00296A9E"/>
    <w:rsid w:val="002975CC"/>
    <w:rsid w:val="00297E2F"/>
    <w:rsid w:val="0029E819"/>
    <w:rsid w:val="002B3A68"/>
    <w:rsid w:val="002D5019"/>
    <w:rsid w:val="002F71DA"/>
    <w:rsid w:val="003112E5"/>
    <w:rsid w:val="0034076A"/>
    <w:rsid w:val="0037515D"/>
    <w:rsid w:val="0038174E"/>
    <w:rsid w:val="00382FF7"/>
    <w:rsid w:val="00383586"/>
    <w:rsid w:val="003AD8B6"/>
    <w:rsid w:val="00407389"/>
    <w:rsid w:val="00420273"/>
    <w:rsid w:val="004763F7"/>
    <w:rsid w:val="0047F88B"/>
    <w:rsid w:val="004A3FD5"/>
    <w:rsid w:val="004BE773"/>
    <w:rsid w:val="004C3B80"/>
    <w:rsid w:val="004E471D"/>
    <w:rsid w:val="004F4C0F"/>
    <w:rsid w:val="004F6AAA"/>
    <w:rsid w:val="0050498E"/>
    <w:rsid w:val="005A15B4"/>
    <w:rsid w:val="0060790D"/>
    <w:rsid w:val="00642308"/>
    <w:rsid w:val="00661DF6"/>
    <w:rsid w:val="00690478"/>
    <w:rsid w:val="0070713E"/>
    <w:rsid w:val="007147B8"/>
    <w:rsid w:val="00727ED4"/>
    <w:rsid w:val="007715B0"/>
    <w:rsid w:val="00786794"/>
    <w:rsid w:val="007876DF"/>
    <w:rsid w:val="007C21E8"/>
    <w:rsid w:val="007D6AD7"/>
    <w:rsid w:val="00821AE5"/>
    <w:rsid w:val="00825D53"/>
    <w:rsid w:val="00831EE9"/>
    <w:rsid w:val="00837011"/>
    <w:rsid w:val="00842A79"/>
    <w:rsid w:val="008731D0"/>
    <w:rsid w:val="00873C1E"/>
    <w:rsid w:val="00884BC3"/>
    <w:rsid w:val="008B65CD"/>
    <w:rsid w:val="009106F6"/>
    <w:rsid w:val="00911F03"/>
    <w:rsid w:val="0091297E"/>
    <w:rsid w:val="00923740"/>
    <w:rsid w:val="0095672B"/>
    <w:rsid w:val="009703ED"/>
    <w:rsid w:val="00976467"/>
    <w:rsid w:val="00980C03"/>
    <w:rsid w:val="00A0096D"/>
    <w:rsid w:val="00A0430A"/>
    <w:rsid w:val="00A63933"/>
    <w:rsid w:val="00A86F6C"/>
    <w:rsid w:val="00A9297C"/>
    <w:rsid w:val="00AC5EAB"/>
    <w:rsid w:val="00AE5DEC"/>
    <w:rsid w:val="00B07850"/>
    <w:rsid w:val="00B27E44"/>
    <w:rsid w:val="00B4423A"/>
    <w:rsid w:val="00B479A0"/>
    <w:rsid w:val="00B547F5"/>
    <w:rsid w:val="00B55621"/>
    <w:rsid w:val="00BD0CB3"/>
    <w:rsid w:val="00C132BF"/>
    <w:rsid w:val="00C17AE3"/>
    <w:rsid w:val="00C91A1D"/>
    <w:rsid w:val="00CAE268"/>
    <w:rsid w:val="00CC112E"/>
    <w:rsid w:val="00CE2403"/>
    <w:rsid w:val="00CF1CC1"/>
    <w:rsid w:val="00D36238"/>
    <w:rsid w:val="00D51921"/>
    <w:rsid w:val="00D64458"/>
    <w:rsid w:val="00D64CC2"/>
    <w:rsid w:val="00D85523"/>
    <w:rsid w:val="00D935E9"/>
    <w:rsid w:val="00DB0512"/>
    <w:rsid w:val="00DB1B8C"/>
    <w:rsid w:val="00DB78C6"/>
    <w:rsid w:val="00DD2D98"/>
    <w:rsid w:val="00E063D0"/>
    <w:rsid w:val="00E07731"/>
    <w:rsid w:val="00E687CE"/>
    <w:rsid w:val="00E7591A"/>
    <w:rsid w:val="00E81360"/>
    <w:rsid w:val="00EB1393"/>
    <w:rsid w:val="00EB5622"/>
    <w:rsid w:val="00EE6C1E"/>
    <w:rsid w:val="00F06D19"/>
    <w:rsid w:val="00F12601"/>
    <w:rsid w:val="00F4741D"/>
    <w:rsid w:val="00F76524"/>
    <w:rsid w:val="00FA35CF"/>
    <w:rsid w:val="00FB74AF"/>
    <w:rsid w:val="00FC0C59"/>
    <w:rsid w:val="012BDE9D"/>
    <w:rsid w:val="0145DCE9"/>
    <w:rsid w:val="015E98C5"/>
    <w:rsid w:val="018B3144"/>
    <w:rsid w:val="018C41F2"/>
    <w:rsid w:val="01A11182"/>
    <w:rsid w:val="01E841BE"/>
    <w:rsid w:val="0277A519"/>
    <w:rsid w:val="02866D1C"/>
    <w:rsid w:val="028F491A"/>
    <w:rsid w:val="02B8A749"/>
    <w:rsid w:val="02D5A030"/>
    <w:rsid w:val="02E8A7C0"/>
    <w:rsid w:val="02EB2868"/>
    <w:rsid w:val="02FC808D"/>
    <w:rsid w:val="03055AC7"/>
    <w:rsid w:val="036C1B32"/>
    <w:rsid w:val="03A06661"/>
    <w:rsid w:val="03B57AB0"/>
    <w:rsid w:val="03C4458F"/>
    <w:rsid w:val="03CC7E87"/>
    <w:rsid w:val="03CDFA5B"/>
    <w:rsid w:val="03CE8ADA"/>
    <w:rsid w:val="03D48EFA"/>
    <w:rsid w:val="04261616"/>
    <w:rsid w:val="0436A0F1"/>
    <w:rsid w:val="045066E0"/>
    <w:rsid w:val="046255D5"/>
    <w:rsid w:val="0467C076"/>
    <w:rsid w:val="047604F9"/>
    <w:rsid w:val="04847821"/>
    <w:rsid w:val="048E5C6F"/>
    <w:rsid w:val="0493A2FA"/>
    <w:rsid w:val="0495668C"/>
    <w:rsid w:val="04C2D206"/>
    <w:rsid w:val="04CABF8C"/>
    <w:rsid w:val="04DDB97E"/>
    <w:rsid w:val="04E80496"/>
    <w:rsid w:val="04ED353A"/>
    <w:rsid w:val="05188517"/>
    <w:rsid w:val="05861CB3"/>
    <w:rsid w:val="059542A8"/>
    <w:rsid w:val="059D6C9C"/>
    <w:rsid w:val="05B2B62A"/>
    <w:rsid w:val="05C1E677"/>
    <w:rsid w:val="05EC3741"/>
    <w:rsid w:val="05F7954B"/>
    <w:rsid w:val="05FBA6E1"/>
    <w:rsid w:val="05FC15BB"/>
    <w:rsid w:val="060BCAA9"/>
    <w:rsid w:val="06204882"/>
    <w:rsid w:val="06851B1A"/>
    <w:rsid w:val="069686D8"/>
    <w:rsid w:val="069802DB"/>
    <w:rsid w:val="069849D7"/>
    <w:rsid w:val="0699E0AA"/>
    <w:rsid w:val="06C3EF88"/>
    <w:rsid w:val="06C9BD5C"/>
    <w:rsid w:val="06DF6E4F"/>
    <w:rsid w:val="070DD3D5"/>
    <w:rsid w:val="071CB237"/>
    <w:rsid w:val="072749D5"/>
    <w:rsid w:val="07296F6E"/>
    <w:rsid w:val="073A23EC"/>
    <w:rsid w:val="074991E0"/>
    <w:rsid w:val="075DB6D8"/>
    <w:rsid w:val="076EF1AF"/>
    <w:rsid w:val="077342A9"/>
    <w:rsid w:val="077CDF4E"/>
    <w:rsid w:val="07904400"/>
    <w:rsid w:val="0799F697"/>
    <w:rsid w:val="07B4668C"/>
    <w:rsid w:val="07E46C19"/>
    <w:rsid w:val="0802604E"/>
    <w:rsid w:val="080CED39"/>
    <w:rsid w:val="082B796B"/>
    <w:rsid w:val="083C5250"/>
    <w:rsid w:val="083DEB42"/>
    <w:rsid w:val="087D0B1D"/>
    <w:rsid w:val="08816C1C"/>
    <w:rsid w:val="088E1A45"/>
    <w:rsid w:val="089953A8"/>
    <w:rsid w:val="08B24B58"/>
    <w:rsid w:val="08B4B63E"/>
    <w:rsid w:val="08BBB7C4"/>
    <w:rsid w:val="08DB5436"/>
    <w:rsid w:val="08DE1E41"/>
    <w:rsid w:val="08DEC905"/>
    <w:rsid w:val="090AC210"/>
    <w:rsid w:val="09265D12"/>
    <w:rsid w:val="092F4627"/>
    <w:rsid w:val="0935C6F8"/>
    <w:rsid w:val="0946AE6D"/>
    <w:rsid w:val="0953B5EE"/>
    <w:rsid w:val="0954DDD7"/>
    <w:rsid w:val="096A82FD"/>
    <w:rsid w:val="096BF12B"/>
    <w:rsid w:val="096C64EF"/>
    <w:rsid w:val="097C184B"/>
    <w:rsid w:val="09A388A2"/>
    <w:rsid w:val="09C8EEE9"/>
    <w:rsid w:val="09D16976"/>
    <w:rsid w:val="09DFA5C2"/>
    <w:rsid w:val="09E000FC"/>
    <w:rsid w:val="0A356BF7"/>
    <w:rsid w:val="0A4B069C"/>
    <w:rsid w:val="0A4E13B4"/>
    <w:rsid w:val="0A63BE28"/>
    <w:rsid w:val="0A71C4AE"/>
    <w:rsid w:val="0A9B8DCC"/>
    <w:rsid w:val="0AC7E4C2"/>
    <w:rsid w:val="0AE0B215"/>
    <w:rsid w:val="0AEF864F"/>
    <w:rsid w:val="0B3952E7"/>
    <w:rsid w:val="0B5B19C3"/>
    <w:rsid w:val="0B6880F5"/>
    <w:rsid w:val="0B6AEBDB"/>
    <w:rsid w:val="0B6D39D7"/>
    <w:rsid w:val="0BC927D8"/>
    <w:rsid w:val="0BF60CED"/>
    <w:rsid w:val="0C07430E"/>
    <w:rsid w:val="0C0D950F"/>
    <w:rsid w:val="0C528BB7"/>
    <w:rsid w:val="0C62AC1F"/>
    <w:rsid w:val="0C63B523"/>
    <w:rsid w:val="0C74A122"/>
    <w:rsid w:val="0C8B56B0"/>
    <w:rsid w:val="0C99DF09"/>
    <w:rsid w:val="0CB60105"/>
    <w:rsid w:val="0CD6BDD9"/>
    <w:rsid w:val="0CF03817"/>
    <w:rsid w:val="0CFEE03B"/>
    <w:rsid w:val="0D358DB3"/>
    <w:rsid w:val="0D6CC4CB"/>
    <w:rsid w:val="0D741320"/>
    <w:rsid w:val="0D82CD0C"/>
    <w:rsid w:val="0DA96570"/>
    <w:rsid w:val="0DC7021D"/>
    <w:rsid w:val="0DC900EE"/>
    <w:rsid w:val="0DFF8584"/>
    <w:rsid w:val="0E125186"/>
    <w:rsid w:val="0E874868"/>
    <w:rsid w:val="0F034ECB"/>
    <w:rsid w:val="0F18E1BC"/>
    <w:rsid w:val="0F5CFB8A"/>
    <w:rsid w:val="0F817392"/>
    <w:rsid w:val="0FB84880"/>
    <w:rsid w:val="0FB9D24E"/>
    <w:rsid w:val="0FCB0C24"/>
    <w:rsid w:val="0FDD9336"/>
    <w:rsid w:val="0FEF579D"/>
    <w:rsid w:val="1027FA5B"/>
    <w:rsid w:val="104E7DA0"/>
    <w:rsid w:val="1059D357"/>
    <w:rsid w:val="109BFE8E"/>
    <w:rsid w:val="10D8D025"/>
    <w:rsid w:val="10EE53A1"/>
    <w:rsid w:val="1115D3F5"/>
    <w:rsid w:val="11D1823F"/>
    <w:rsid w:val="11DED3A2"/>
    <w:rsid w:val="11EA4E01"/>
    <w:rsid w:val="11F4A814"/>
    <w:rsid w:val="1226EE0A"/>
    <w:rsid w:val="12297015"/>
    <w:rsid w:val="1241EFC0"/>
    <w:rsid w:val="12477B47"/>
    <w:rsid w:val="125C339D"/>
    <w:rsid w:val="1273C5B0"/>
    <w:rsid w:val="1288BD2C"/>
    <w:rsid w:val="129F706C"/>
    <w:rsid w:val="12CABA49"/>
    <w:rsid w:val="13011260"/>
    <w:rsid w:val="13260F82"/>
    <w:rsid w:val="137BEA86"/>
    <w:rsid w:val="13861E62"/>
    <w:rsid w:val="13894A33"/>
    <w:rsid w:val="13917419"/>
    <w:rsid w:val="13B0B287"/>
    <w:rsid w:val="13C2BE6B"/>
    <w:rsid w:val="13D148CC"/>
    <w:rsid w:val="13D8059D"/>
    <w:rsid w:val="13D94940"/>
    <w:rsid w:val="13DBE6C8"/>
    <w:rsid w:val="13E103FD"/>
    <w:rsid w:val="14156396"/>
    <w:rsid w:val="1428BE6E"/>
    <w:rsid w:val="1439F945"/>
    <w:rsid w:val="1452E2C9"/>
    <w:rsid w:val="145CFF51"/>
    <w:rsid w:val="14966895"/>
    <w:rsid w:val="14FB6B7E"/>
    <w:rsid w:val="150BAF25"/>
    <w:rsid w:val="152D447A"/>
    <w:rsid w:val="154FBE42"/>
    <w:rsid w:val="1569E52F"/>
    <w:rsid w:val="1590715E"/>
    <w:rsid w:val="15B39066"/>
    <w:rsid w:val="15BCA149"/>
    <w:rsid w:val="15F7DC0E"/>
    <w:rsid w:val="15F8CFB2"/>
    <w:rsid w:val="15FD2B0E"/>
    <w:rsid w:val="161FCA28"/>
    <w:rsid w:val="163238F6"/>
    <w:rsid w:val="163A2FD8"/>
    <w:rsid w:val="1666E824"/>
    <w:rsid w:val="16732416"/>
    <w:rsid w:val="16775A14"/>
    <w:rsid w:val="16AA2C06"/>
    <w:rsid w:val="16DCC562"/>
    <w:rsid w:val="16F4FECA"/>
    <w:rsid w:val="1706D829"/>
    <w:rsid w:val="171FE247"/>
    <w:rsid w:val="175A3D6B"/>
    <w:rsid w:val="176801A1"/>
    <w:rsid w:val="17681C0A"/>
    <w:rsid w:val="17687F5A"/>
    <w:rsid w:val="176D4F40"/>
    <w:rsid w:val="17B807E7"/>
    <w:rsid w:val="17CE0957"/>
    <w:rsid w:val="17DD12DE"/>
    <w:rsid w:val="18328D1C"/>
    <w:rsid w:val="183A5040"/>
    <w:rsid w:val="183E97DF"/>
    <w:rsid w:val="184CE994"/>
    <w:rsid w:val="1853516A"/>
    <w:rsid w:val="18962F8E"/>
    <w:rsid w:val="18A70A50"/>
    <w:rsid w:val="18F4420B"/>
    <w:rsid w:val="18FB860B"/>
    <w:rsid w:val="191B2585"/>
    <w:rsid w:val="194714BE"/>
    <w:rsid w:val="1953242A"/>
    <w:rsid w:val="195E4EC8"/>
    <w:rsid w:val="1969D9B8"/>
    <w:rsid w:val="197139E2"/>
    <w:rsid w:val="198472E4"/>
    <w:rsid w:val="19CC1296"/>
    <w:rsid w:val="19F36292"/>
    <w:rsid w:val="1A172E82"/>
    <w:rsid w:val="1A1D8701"/>
    <w:rsid w:val="1A86E390"/>
    <w:rsid w:val="1A8D41F3"/>
    <w:rsid w:val="1AB6669F"/>
    <w:rsid w:val="1AB9792D"/>
    <w:rsid w:val="1AEFA8A9"/>
    <w:rsid w:val="1B2D31F8"/>
    <w:rsid w:val="1B4F67D2"/>
    <w:rsid w:val="1B5E57A1"/>
    <w:rsid w:val="1B71F102"/>
    <w:rsid w:val="1B8615FA"/>
    <w:rsid w:val="1B87A8CB"/>
    <w:rsid w:val="1B9C2244"/>
    <w:rsid w:val="1BE2B77E"/>
    <w:rsid w:val="1BE38303"/>
    <w:rsid w:val="1BE3C54E"/>
    <w:rsid w:val="1BFD4A5B"/>
    <w:rsid w:val="1C14ED3D"/>
    <w:rsid w:val="1C310648"/>
    <w:rsid w:val="1C33D053"/>
    <w:rsid w:val="1C56013E"/>
    <w:rsid w:val="1C9A93C6"/>
    <w:rsid w:val="1CA17A7A"/>
    <w:rsid w:val="1CD66F3A"/>
    <w:rsid w:val="1CFD3012"/>
    <w:rsid w:val="1D177BCC"/>
    <w:rsid w:val="1D46F87A"/>
    <w:rsid w:val="1D964C0C"/>
    <w:rsid w:val="1DC7B32E"/>
    <w:rsid w:val="1DF69338"/>
    <w:rsid w:val="1E03E197"/>
    <w:rsid w:val="1E3F6E33"/>
    <w:rsid w:val="1E46F0B8"/>
    <w:rsid w:val="1E6E415D"/>
    <w:rsid w:val="1E9F83B9"/>
    <w:rsid w:val="1ECAED89"/>
    <w:rsid w:val="1ED7832A"/>
    <w:rsid w:val="1EF579DA"/>
    <w:rsid w:val="1F3FC283"/>
    <w:rsid w:val="1F6B7115"/>
    <w:rsid w:val="1F84D5E0"/>
    <w:rsid w:val="1F8DA200"/>
    <w:rsid w:val="1F926399"/>
    <w:rsid w:val="1FBC98FB"/>
    <w:rsid w:val="1FF3EB24"/>
    <w:rsid w:val="1FF99163"/>
    <w:rsid w:val="2006290A"/>
    <w:rsid w:val="202CE34E"/>
    <w:rsid w:val="2034D0D4"/>
    <w:rsid w:val="20A53CA2"/>
    <w:rsid w:val="20A6AE51"/>
    <w:rsid w:val="20A7D3CD"/>
    <w:rsid w:val="20C90F98"/>
    <w:rsid w:val="20F3D857"/>
    <w:rsid w:val="20FF53F0"/>
    <w:rsid w:val="21055EC4"/>
    <w:rsid w:val="21090D37"/>
    <w:rsid w:val="212E33FA"/>
    <w:rsid w:val="2154DC8C"/>
    <w:rsid w:val="215FA1C1"/>
    <w:rsid w:val="2169B595"/>
    <w:rsid w:val="218F28B9"/>
    <w:rsid w:val="218FBB85"/>
    <w:rsid w:val="21C55225"/>
    <w:rsid w:val="21C8B3AF"/>
    <w:rsid w:val="21D0A135"/>
    <w:rsid w:val="21F316E3"/>
    <w:rsid w:val="21F5577E"/>
    <w:rsid w:val="21F6E8A7"/>
    <w:rsid w:val="22460A82"/>
    <w:rsid w:val="224A5BB2"/>
    <w:rsid w:val="227736E9"/>
    <w:rsid w:val="22B27B28"/>
    <w:rsid w:val="22D752BA"/>
    <w:rsid w:val="22EBDB29"/>
    <w:rsid w:val="2318A984"/>
    <w:rsid w:val="23291E42"/>
    <w:rsid w:val="233DFD69"/>
    <w:rsid w:val="2364ABFD"/>
    <w:rsid w:val="236C7196"/>
    <w:rsid w:val="2379ADF0"/>
    <w:rsid w:val="23FEB4C3"/>
    <w:rsid w:val="24163201"/>
    <w:rsid w:val="242DE3CF"/>
    <w:rsid w:val="246302EB"/>
    <w:rsid w:val="2465D4BC"/>
    <w:rsid w:val="247A0BEE"/>
    <w:rsid w:val="2495D6D1"/>
    <w:rsid w:val="24A30091"/>
    <w:rsid w:val="24A474CC"/>
    <w:rsid w:val="24B479E5"/>
    <w:rsid w:val="24EDE2A7"/>
    <w:rsid w:val="25005471"/>
    <w:rsid w:val="25154DDD"/>
    <w:rsid w:val="2518D348"/>
    <w:rsid w:val="252CF840"/>
    <w:rsid w:val="253E3317"/>
    <w:rsid w:val="2563022E"/>
    <w:rsid w:val="257CA01C"/>
    <w:rsid w:val="25835047"/>
    <w:rsid w:val="259591FD"/>
    <w:rsid w:val="259B45B4"/>
    <w:rsid w:val="25AED7AB"/>
    <w:rsid w:val="25D0F38D"/>
    <w:rsid w:val="25DC7E5A"/>
    <w:rsid w:val="2604DA7D"/>
    <w:rsid w:val="262E639D"/>
    <w:rsid w:val="264A8018"/>
    <w:rsid w:val="2694836A"/>
    <w:rsid w:val="26A7BBD4"/>
    <w:rsid w:val="26C8C8A1"/>
    <w:rsid w:val="26D620CF"/>
    <w:rsid w:val="26FB93F3"/>
    <w:rsid w:val="270CF5E6"/>
    <w:rsid w:val="27607543"/>
    <w:rsid w:val="276CC3EE"/>
    <w:rsid w:val="276F23E2"/>
    <w:rsid w:val="2785EC4B"/>
    <w:rsid w:val="2787BDD1"/>
    <w:rsid w:val="279D6B7E"/>
    <w:rsid w:val="27E65079"/>
    <w:rsid w:val="282A6CB5"/>
    <w:rsid w:val="2837F533"/>
    <w:rsid w:val="28474D58"/>
    <w:rsid w:val="284E5385"/>
    <w:rsid w:val="28511D90"/>
    <w:rsid w:val="28649902"/>
    <w:rsid w:val="28A81229"/>
    <w:rsid w:val="28AC5358"/>
    <w:rsid w:val="28B1C036"/>
    <w:rsid w:val="28B7758A"/>
    <w:rsid w:val="28C13A86"/>
    <w:rsid w:val="28DA136C"/>
    <w:rsid w:val="2908944F"/>
    <w:rsid w:val="2916792E"/>
    <w:rsid w:val="2921BCAC"/>
    <w:rsid w:val="29238E32"/>
    <w:rsid w:val="293520AF"/>
    <w:rsid w:val="295D38F4"/>
    <w:rsid w:val="295FD8BF"/>
    <w:rsid w:val="29692257"/>
    <w:rsid w:val="296947F4"/>
    <w:rsid w:val="296BD230"/>
    <w:rsid w:val="2973656F"/>
    <w:rsid w:val="29ED64B7"/>
    <w:rsid w:val="29FC0CDB"/>
    <w:rsid w:val="2A0D7B26"/>
    <w:rsid w:val="2A0F639F"/>
    <w:rsid w:val="2A4D9097"/>
    <w:rsid w:val="2A6AC838"/>
    <w:rsid w:val="2A770B0C"/>
    <w:rsid w:val="2A9ADE07"/>
    <w:rsid w:val="2AAFEF7D"/>
    <w:rsid w:val="2AFA38D0"/>
    <w:rsid w:val="2C420697"/>
    <w:rsid w:val="2C575CFA"/>
    <w:rsid w:val="2C862286"/>
    <w:rsid w:val="2C8E724A"/>
    <w:rsid w:val="2CB8A0DB"/>
    <w:rsid w:val="2CD6E44A"/>
    <w:rsid w:val="2D21C4A8"/>
    <w:rsid w:val="2D23E52D"/>
    <w:rsid w:val="2D27755D"/>
    <w:rsid w:val="2D3B3110"/>
    <w:rsid w:val="2D617CE3"/>
    <w:rsid w:val="2D853159"/>
    <w:rsid w:val="2D8DEC74"/>
    <w:rsid w:val="2D92F6A7"/>
    <w:rsid w:val="2DC2E189"/>
    <w:rsid w:val="2DD4C615"/>
    <w:rsid w:val="2DDCB39B"/>
    <w:rsid w:val="2DF9A497"/>
    <w:rsid w:val="2E3CB917"/>
    <w:rsid w:val="2EDF751A"/>
    <w:rsid w:val="2F0667AE"/>
    <w:rsid w:val="2F473198"/>
    <w:rsid w:val="2F6E860C"/>
    <w:rsid w:val="2F708F93"/>
    <w:rsid w:val="2FABBCC3"/>
    <w:rsid w:val="2FBDC348"/>
    <w:rsid w:val="2FC4E520"/>
    <w:rsid w:val="2FF1625E"/>
    <w:rsid w:val="2FF166AD"/>
    <w:rsid w:val="300CD727"/>
    <w:rsid w:val="304AF49E"/>
    <w:rsid w:val="305561B6"/>
    <w:rsid w:val="30A2380F"/>
    <w:rsid w:val="30CF917B"/>
    <w:rsid w:val="311D6540"/>
    <w:rsid w:val="316FEB66"/>
    <w:rsid w:val="31734250"/>
    <w:rsid w:val="31B44643"/>
    <w:rsid w:val="31BB0E02"/>
    <w:rsid w:val="31DED779"/>
    <w:rsid w:val="31E6C4FF"/>
    <w:rsid w:val="31FF43D6"/>
    <w:rsid w:val="322DA8CA"/>
    <w:rsid w:val="323E0870"/>
    <w:rsid w:val="3299A242"/>
    <w:rsid w:val="32A9A187"/>
    <w:rsid w:val="32E35D85"/>
    <w:rsid w:val="32E53696"/>
    <w:rsid w:val="32FBF79E"/>
    <w:rsid w:val="330441A0"/>
    <w:rsid w:val="3304FE3B"/>
    <w:rsid w:val="331217A3"/>
    <w:rsid w:val="3318A306"/>
    <w:rsid w:val="3369A31D"/>
    <w:rsid w:val="33820C72"/>
    <w:rsid w:val="339326B1"/>
    <w:rsid w:val="3395147D"/>
    <w:rsid w:val="339B1437"/>
    <w:rsid w:val="33A86AA5"/>
    <w:rsid w:val="33D25091"/>
    <w:rsid w:val="33E13977"/>
    <w:rsid w:val="33F472DD"/>
    <w:rsid w:val="340967E4"/>
    <w:rsid w:val="341002B7"/>
    <w:rsid w:val="344BF51F"/>
    <w:rsid w:val="344C8418"/>
    <w:rsid w:val="345D2FF6"/>
    <w:rsid w:val="3479FDD1"/>
    <w:rsid w:val="34C4D381"/>
    <w:rsid w:val="350EA94A"/>
    <w:rsid w:val="3572F0D9"/>
    <w:rsid w:val="35755A5A"/>
    <w:rsid w:val="3575A932"/>
    <w:rsid w:val="35869531"/>
    <w:rsid w:val="35D7B21E"/>
    <w:rsid w:val="35FA23B4"/>
    <w:rsid w:val="364819D4"/>
    <w:rsid w:val="365BE440"/>
    <w:rsid w:val="36AAB875"/>
    <w:rsid w:val="36DD4471"/>
    <w:rsid w:val="3718DA39"/>
    <w:rsid w:val="373E6C88"/>
    <w:rsid w:val="373F32AB"/>
    <w:rsid w:val="3755A692"/>
    <w:rsid w:val="378A52C9"/>
    <w:rsid w:val="378CA6C4"/>
    <w:rsid w:val="37CAC1D8"/>
    <w:rsid w:val="3804352F"/>
    <w:rsid w:val="3817D992"/>
    <w:rsid w:val="381ADCA7"/>
    <w:rsid w:val="381C87C6"/>
    <w:rsid w:val="386E855A"/>
    <w:rsid w:val="387C9238"/>
    <w:rsid w:val="388499BD"/>
    <w:rsid w:val="389B823D"/>
    <w:rsid w:val="38C62379"/>
    <w:rsid w:val="38D5020A"/>
    <w:rsid w:val="38F43462"/>
    <w:rsid w:val="3925A7E7"/>
    <w:rsid w:val="3933E101"/>
    <w:rsid w:val="397B9CE2"/>
    <w:rsid w:val="39CF644D"/>
    <w:rsid w:val="3A01FD7F"/>
    <w:rsid w:val="3A48CB7D"/>
    <w:rsid w:val="3A7B1484"/>
    <w:rsid w:val="3ABC5A00"/>
    <w:rsid w:val="3AC44786"/>
    <w:rsid w:val="3AF75DF5"/>
    <w:rsid w:val="3B124485"/>
    <w:rsid w:val="3B2601B6"/>
    <w:rsid w:val="3B405475"/>
    <w:rsid w:val="3B94D44C"/>
    <w:rsid w:val="3BA0ADDD"/>
    <w:rsid w:val="3BAA69FF"/>
    <w:rsid w:val="3BBD3C06"/>
    <w:rsid w:val="3BDF4335"/>
    <w:rsid w:val="3BE49BDE"/>
    <w:rsid w:val="3C0F8374"/>
    <w:rsid w:val="3C230222"/>
    <w:rsid w:val="3C4F197E"/>
    <w:rsid w:val="3C59A524"/>
    <w:rsid w:val="3C6017E7"/>
    <w:rsid w:val="3C6CD580"/>
    <w:rsid w:val="3C87CDB7"/>
    <w:rsid w:val="3C96779B"/>
    <w:rsid w:val="3C9CF5C1"/>
    <w:rsid w:val="3C9FFFF7"/>
    <w:rsid w:val="3CA32BC8"/>
    <w:rsid w:val="3CF6BE03"/>
    <w:rsid w:val="3D0ACA97"/>
    <w:rsid w:val="3D15926E"/>
    <w:rsid w:val="3D2A527C"/>
    <w:rsid w:val="3D32C4F7"/>
    <w:rsid w:val="3D41F67D"/>
    <w:rsid w:val="3D43294A"/>
    <w:rsid w:val="3D45D48A"/>
    <w:rsid w:val="3D6EF360"/>
    <w:rsid w:val="3D7AF186"/>
    <w:rsid w:val="3D8FE230"/>
    <w:rsid w:val="3DBED283"/>
    <w:rsid w:val="3DC9AA31"/>
    <w:rsid w:val="3DF2D765"/>
    <w:rsid w:val="3E2BAB65"/>
    <w:rsid w:val="3E66FDFF"/>
    <w:rsid w:val="3E90F4FC"/>
    <w:rsid w:val="3EA69AF8"/>
    <w:rsid w:val="3EBD5A81"/>
    <w:rsid w:val="3ED5263C"/>
    <w:rsid w:val="3EDDC6DE"/>
    <w:rsid w:val="3EFD7562"/>
    <w:rsid w:val="3EFFE548"/>
    <w:rsid w:val="3F545CF1"/>
    <w:rsid w:val="3F5ACAC6"/>
    <w:rsid w:val="3F75DE50"/>
    <w:rsid w:val="3F8C3E4B"/>
    <w:rsid w:val="3FACF3A0"/>
    <w:rsid w:val="3FB48623"/>
    <w:rsid w:val="3FBD815A"/>
    <w:rsid w:val="3FBEACFE"/>
    <w:rsid w:val="3FC9CE13"/>
    <w:rsid w:val="3FD0C3CE"/>
    <w:rsid w:val="3FD70667"/>
    <w:rsid w:val="3FEAC21A"/>
    <w:rsid w:val="403503EE"/>
    <w:rsid w:val="4045F6B3"/>
    <w:rsid w:val="4079973F"/>
    <w:rsid w:val="40A71ECA"/>
    <w:rsid w:val="40CC6912"/>
    <w:rsid w:val="40EDFA5A"/>
    <w:rsid w:val="41011349"/>
    <w:rsid w:val="412B9B84"/>
    <w:rsid w:val="413446F0"/>
    <w:rsid w:val="413BB2FE"/>
    <w:rsid w:val="41500E48"/>
    <w:rsid w:val="415472A8"/>
    <w:rsid w:val="415A48BD"/>
    <w:rsid w:val="41659E74"/>
    <w:rsid w:val="418F7A4A"/>
    <w:rsid w:val="41B61AE5"/>
    <w:rsid w:val="41DD5E1D"/>
    <w:rsid w:val="41DE3BBA"/>
    <w:rsid w:val="41F3F8A9"/>
    <w:rsid w:val="420512BD"/>
    <w:rsid w:val="4206361A"/>
    <w:rsid w:val="42110063"/>
    <w:rsid w:val="42280BA4"/>
    <w:rsid w:val="424E3E81"/>
    <w:rsid w:val="42554643"/>
    <w:rsid w:val="4265DFC5"/>
    <w:rsid w:val="427DF11F"/>
    <w:rsid w:val="428BB22F"/>
    <w:rsid w:val="42A19770"/>
    <w:rsid w:val="42BE5B02"/>
    <w:rsid w:val="42C76BE5"/>
    <w:rsid w:val="42D36BE4"/>
    <w:rsid w:val="42FF56CC"/>
    <w:rsid w:val="4328A830"/>
    <w:rsid w:val="4358D689"/>
    <w:rsid w:val="438E0199"/>
    <w:rsid w:val="4390CB7F"/>
    <w:rsid w:val="43A034F5"/>
    <w:rsid w:val="43C1676B"/>
    <w:rsid w:val="43D0E685"/>
    <w:rsid w:val="43D85761"/>
    <w:rsid w:val="43DE34E4"/>
    <w:rsid w:val="43E187EA"/>
    <w:rsid w:val="44023A22"/>
    <w:rsid w:val="446B29CC"/>
    <w:rsid w:val="446C5082"/>
    <w:rsid w:val="44A365D2"/>
    <w:rsid w:val="44A7EE72"/>
    <w:rsid w:val="44B265FF"/>
    <w:rsid w:val="44E7B1E5"/>
    <w:rsid w:val="4500DA42"/>
    <w:rsid w:val="4504CC12"/>
    <w:rsid w:val="452C9C05"/>
    <w:rsid w:val="45572D54"/>
    <w:rsid w:val="4557CD0D"/>
    <w:rsid w:val="45A4A681"/>
    <w:rsid w:val="45AEE954"/>
    <w:rsid w:val="45B24395"/>
    <w:rsid w:val="45C26C02"/>
    <w:rsid w:val="45C3BD28"/>
    <w:rsid w:val="45E9773D"/>
    <w:rsid w:val="46183504"/>
    <w:rsid w:val="46390F97"/>
    <w:rsid w:val="46431F64"/>
    <w:rsid w:val="4697BD87"/>
    <w:rsid w:val="46CA541A"/>
    <w:rsid w:val="46D9A73D"/>
    <w:rsid w:val="46E13781"/>
    <w:rsid w:val="46EAAB23"/>
    <w:rsid w:val="47088747"/>
    <w:rsid w:val="4715D5A6"/>
    <w:rsid w:val="471DC32C"/>
    <w:rsid w:val="477D6B9D"/>
    <w:rsid w:val="479ADD54"/>
    <w:rsid w:val="47A9215A"/>
    <w:rsid w:val="47CB4243"/>
    <w:rsid w:val="47D6A59B"/>
    <w:rsid w:val="48019EC8"/>
    <w:rsid w:val="48095AF1"/>
    <w:rsid w:val="480E02AA"/>
    <w:rsid w:val="480F682E"/>
    <w:rsid w:val="4810D65C"/>
    <w:rsid w:val="481870AA"/>
    <w:rsid w:val="4873A618"/>
    <w:rsid w:val="487D6524"/>
    <w:rsid w:val="48823EAC"/>
    <w:rsid w:val="4895136A"/>
    <w:rsid w:val="48B1A607"/>
    <w:rsid w:val="48D7FA1C"/>
    <w:rsid w:val="48FA0CC4"/>
    <w:rsid w:val="490403B6"/>
    <w:rsid w:val="4946C165"/>
    <w:rsid w:val="494DF324"/>
    <w:rsid w:val="4984A389"/>
    <w:rsid w:val="49902D15"/>
    <w:rsid w:val="4999D804"/>
    <w:rsid w:val="49A0E221"/>
    <w:rsid w:val="49B8A260"/>
    <w:rsid w:val="49BB2308"/>
    <w:rsid w:val="49BB428F"/>
    <w:rsid w:val="49E38C23"/>
    <w:rsid w:val="49FC8D41"/>
    <w:rsid w:val="4A000D28"/>
    <w:rsid w:val="4A0C4D0E"/>
    <w:rsid w:val="4A1147FF"/>
    <w:rsid w:val="4A207985"/>
    <w:rsid w:val="4A3B9F7F"/>
    <w:rsid w:val="4A402809"/>
    <w:rsid w:val="4A5563EE"/>
    <w:rsid w:val="4A5C85C6"/>
    <w:rsid w:val="4A80BF63"/>
    <w:rsid w:val="4A890304"/>
    <w:rsid w:val="4A93AE5A"/>
    <w:rsid w:val="4AAF0582"/>
    <w:rsid w:val="4AB80584"/>
    <w:rsid w:val="4AD2E6E6"/>
    <w:rsid w:val="4AEABF38"/>
    <w:rsid w:val="4AF50B7E"/>
    <w:rsid w:val="4B03C5F5"/>
    <w:rsid w:val="4B074B8D"/>
    <w:rsid w:val="4B56F369"/>
    <w:rsid w:val="4B591D41"/>
    <w:rsid w:val="4B959A1D"/>
    <w:rsid w:val="4B96402C"/>
    <w:rsid w:val="4BDF2457"/>
    <w:rsid w:val="4BEF6D7D"/>
    <w:rsid w:val="4BF85627"/>
    <w:rsid w:val="4C13E805"/>
    <w:rsid w:val="4C31AD86"/>
    <w:rsid w:val="4C338F82"/>
    <w:rsid w:val="4C6E4E2B"/>
    <w:rsid w:val="4C8AAE22"/>
    <w:rsid w:val="4CC2EC6B"/>
    <w:rsid w:val="4CFA08A9"/>
    <w:rsid w:val="4D942688"/>
    <w:rsid w:val="4DAFB866"/>
    <w:rsid w:val="4DB1F8B9"/>
    <w:rsid w:val="4DBDC6ED"/>
    <w:rsid w:val="4E3EEC4F"/>
    <w:rsid w:val="4EDFA745"/>
    <w:rsid w:val="4EFCBE22"/>
    <w:rsid w:val="4F0F3C33"/>
    <w:rsid w:val="4F13992C"/>
    <w:rsid w:val="4F16C519"/>
    <w:rsid w:val="4F2CF85E"/>
    <w:rsid w:val="4F43870D"/>
    <w:rsid w:val="4F4B88C7"/>
    <w:rsid w:val="4F6461AD"/>
    <w:rsid w:val="4F6A9A1A"/>
    <w:rsid w:val="4F9665D8"/>
    <w:rsid w:val="4FDABCB0"/>
    <w:rsid w:val="50311906"/>
    <w:rsid w:val="503A676B"/>
    <w:rsid w:val="505EDF30"/>
    <w:rsid w:val="50607CA9"/>
    <w:rsid w:val="50745DB8"/>
    <w:rsid w:val="50766770"/>
    <w:rsid w:val="50773C32"/>
    <w:rsid w:val="508B3861"/>
    <w:rsid w:val="508DE9BF"/>
    <w:rsid w:val="50FE0EB6"/>
    <w:rsid w:val="51051EA9"/>
    <w:rsid w:val="5114ED1C"/>
    <w:rsid w:val="5118DE9E"/>
    <w:rsid w:val="512626F2"/>
    <w:rsid w:val="513CEAC2"/>
    <w:rsid w:val="5184209F"/>
    <w:rsid w:val="518498D0"/>
    <w:rsid w:val="51AF7652"/>
    <w:rsid w:val="51BABA56"/>
    <w:rsid w:val="51C3B445"/>
    <w:rsid w:val="51F7195C"/>
    <w:rsid w:val="525C860B"/>
    <w:rsid w:val="5285FB31"/>
    <w:rsid w:val="529F4194"/>
    <w:rsid w:val="52BA1767"/>
    <w:rsid w:val="52BCCD2A"/>
    <w:rsid w:val="52E317D8"/>
    <w:rsid w:val="52E57D35"/>
    <w:rsid w:val="52F3CB4A"/>
    <w:rsid w:val="531CCAF5"/>
    <w:rsid w:val="532C9D0D"/>
    <w:rsid w:val="533EFCE1"/>
    <w:rsid w:val="5355C96A"/>
    <w:rsid w:val="5362054E"/>
    <w:rsid w:val="5398D158"/>
    <w:rsid w:val="53A22D3E"/>
    <w:rsid w:val="53B706E8"/>
    <w:rsid w:val="53FCBB47"/>
    <w:rsid w:val="53FFFFDB"/>
    <w:rsid w:val="54032BAC"/>
    <w:rsid w:val="541F6950"/>
    <w:rsid w:val="544A4DAA"/>
    <w:rsid w:val="5462FC37"/>
    <w:rsid w:val="54721DD2"/>
    <w:rsid w:val="54CF8024"/>
    <w:rsid w:val="54D49C3B"/>
    <w:rsid w:val="552630FF"/>
    <w:rsid w:val="5537BBBE"/>
    <w:rsid w:val="5552D749"/>
    <w:rsid w:val="55981695"/>
    <w:rsid w:val="559C39BA"/>
    <w:rsid w:val="55A1F14C"/>
    <w:rsid w:val="55AB76C8"/>
    <w:rsid w:val="55BC36B1"/>
    <w:rsid w:val="55F198A2"/>
    <w:rsid w:val="560944B9"/>
    <w:rsid w:val="561AADA6"/>
    <w:rsid w:val="5649FE34"/>
    <w:rsid w:val="565429C3"/>
    <w:rsid w:val="566B5085"/>
    <w:rsid w:val="568478E2"/>
    <w:rsid w:val="5698448D"/>
    <w:rsid w:val="56F1CEC5"/>
    <w:rsid w:val="571CFFB1"/>
    <w:rsid w:val="5729CDF7"/>
    <w:rsid w:val="5774602D"/>
    <w:rsid w:val="577B8380"/>
    <w:rsid w:val="579AA609"/>
    <w:rsid w:val="57C1184C"/>
    <w:rsid w:val="57D274E2"/>
    <w:rsid w:val="57DAC9F0"/>
    <w:rsid w:val="57E3D4F8"/>
    <w:rsid w:val="581C544C"/>
    <w:rsid w:val="58313542"/>
    <w:rsid w:val="5847EAD0"/>
    <w:rsid w:val="58990847"/>
    <w:rsid w:val="58B4C828"/>
    <w:rsid w:val="58BD9638"/>
    <w:rsid w:val="58CE4977"/>
    <w:rsid w:val="58F26B0D"/>
    <w:rsid w:val="58F4B4C8"/>
    <w:rsid w:val="59233D8B"/>
    <w:rsid w:val="59550CAF"/>
    <w:rsid w:val="59BBC015"/>
    <w:rsid w:val="59BFA744"/>
    <w:rsid w:val="59D6B3B0"/>
    <w:rsid w:val="59E3BB31"/>
    <w:rsid w:val="59F2438A"/>
    <w:rsid w:val="5A03A0F2"/>
    <w:rsid w:val="5A092C79"/>
    <w:rsid w:val="5A6A630E"/>
    <w:rsid w:val="5A8E3B6E"/>
    <w:rsid w:val="5A944D8B"/>
    <w:rsid w:val="5AA7B225"/>
    <w:rsid w:val="5AE8A194"/>
    <w:rsid w:val="5AE95C5A"/>
    <w:rsid w:val="5B39F4B9"/>
    <w:rsid w:val="5B3EC1A8"/>
    <w:rsid w:val="5B98B3EF"/>
    <w:rsid w:val="5B9E9AF3"/>
    <w:rsid w:val="5BA32F50"/>
    <w:rsid w:val="5BEB6065"/>
    <w:rsid w:val="5BEC68EA"/>
    <w:rsid w:val="5BF2F8BB"/>
    <w:rsid w:val="5BFD3F1A"/>
    <w:rsid w:val="5C27EC29"/>
    <w:rsid w:val="5C47B1C9"/>
    <w:rsid w:val="5C47D150"/>
    <w:rsid w:val="5C4FBED6"/>
    <w:rsid w:val="5C87179A"/>
    <w:rsid w:val="5C884CC6"/>
    <w:rsid w:val="5CA804E1"/>
    <w:rsid w:val="5CADEE3A"/>
    <w:rsid w:val="5CB8898F"/>
    <w:rsid w:val="5CB93FB8"/>
    <w:rsid w:val="5CE7EEBA"/>
    <w:rsid w:val="5CEB6369"/>
    <w:rsid w:val="5CFF63F3"/>
    <w:rsid w:val="5D226BE6"/>
    <w:rsid w:val="5D258906"/>
    <w:rsid w:val="5D29E44C"/>
    <w:rsid w:val="5D2FA60B"/>
    <w:rsid w:val="5D8DB9C4"/>
    <w:rsid w:val="5DA44B6A"/>
    <w:rsid w:val="5DB4D924"/>
    <w:rsid w:val="5DDB35B1"/>
    <w:rsid w:val="5DE32F22"/>
    <w:rsid w:val="5E34D548"/>
    <w:rsid w:val="5E5851EB"/>
    <w:rsid w:val="5E5CFD9F"/>
    <w:rsid w:val="5E7B6DEA"/>
    <w:rsid w:val="5EB16226"/>
    <w:rsid w:val="5EE60AA1"/>
    <w:rsid w:val="5EE87EB8"/>
    <w:rsid w:val="5EFF84DF"/>
    <w:rsid w:val="5F0CF332"/>
    <w:rsid w:val="5F378E7B"/>
    <w:rsid w:val="5F39E2C0"/>
    <w:rsid w:val="5F7B115C"/>
    <w:rsid w:val="5F875F98"/>
    <w:rsid w:val="5FAD72AF"/>
    <w:rsid w:val="5FC5DB36"/>
    <w:rsid w:val="5FF0E07A"/>
    <w:rsid w:val="5FF2C27A"/>
    <w:rsid w:val="601191A5"/>
    <w:rsid w:val="6045F534"/>
    <w:rsid w:val="604D3287"/>
    <w:rsid w:val="6061850E"/>
    <w:rsid w:val="6076B1CD"/>
    <w:rsid w:val="607E5135"/>
    <w:rsid w:val="608AA810"/>
    <w:rsid w:val="6096AD4D"/>
    <w:rsid w:val="60A6C4C7"/>
    <w:rsid w:val="60AA06F2"/>
    <w:rsid w:val="60BA6872"/>
    <w:rsid w:val="60E4A36D"/>
    <w:rsid w:val="616B04C5"/>
    <w:rsid w:val="61BE4B7E"/>
    <w:rsid w:val="61C72B89"/>
    <w:rsid w:val="6211D3C1"/>
    <w:rsid w:val="62315A51"/>
    <w:rsid w:val="62327DAE"/>
    <w:rsid w:val="624BA60B"/>
    <w:rsid w:val="62892C59"/>
    <w:rsid w:val="62BF005A"/>
    <w:rsid w:val="62DC7345"/>
    <w:rsid w:val="62EAAC50"/>
    <w:rsid w:val="62F0014F"/>
    <w:rsid w:val="6321445E"/>
    <w:rsid w:val="634F24D7"/>
    <w:rsid w:val="635DD376"/>
    <w:rsid w:val="6394EA27"/>
    <w:rsid w:val="63BC8519"/>
    <w:rsid w:val="63ECD655"/>
    <w:rsid w:val="640850FF"/>
    <w:rsid w:val="644DF69A"/>
    <w:rsid w:val="64691F07"/>
    <w:rsid w:val="64874DCD"/>
    <w:rsid w:val="649CD149"/>
    <w:rsid w:val="649F9B54"/>
    <w:rsid w:val="64F7440B"/>
    <w:rsid w:val="64FE7D73"/>
    <w:rsid w:val="64FECC4B"/>
    <w:rsid w:val="653AB929"/>
    <w:rsid w:val="65661B43"/>
    <w:rsid w:val="65846FC8"/>
    <w:rsid w:val="6592A8E2"/>
    <w:rsid w:val="65E260B7"/>
    <w:rsid w:val="65F400ED"/>
    <w:rsid w:val="6621DEB2"/>
    <w:rsid w:val="669A9CAC"/>
    <w:rsid w:val="66E27689"/>
    <w:rsid w:val="6704FD2E"/>
    <w:rsid w:val="670DDC57"/>
    <w:rsid w:val="67371073"/>
    <w:rsid w:val="673F2FA0"/>
    <w:rsid w:val="6787E3C8"/>
    <w:rsid w:val="6792717D"/>
    <w:rsid w:val="679839EB"/>
    <w:rsid w:val="679BC020"/>
    <w:rsid w:val="67BB5E5F"/>
    <w:rsid w:val="67D73C16"/>
    <w:rsid w:val="67F756BE"/>
    <w:rsid w:val="6822600D"/>
    <w:rsid w:val="6824A556"/>
    <w:rsid w:val="682E30AF"/>
    <w:rsid w:val="68480D2A"/>
    <w:rsid w:val="684F46B2"/>
    <w:rsid w:val="68510719"/>
    <w:rsid w:val="68651E8D"/>
    <w:rsid w:val="68708563"/>
    <w:rsid w:val="6878172D"/>
    <w:rsid w:val="68A09BD5"/>
    <w:rsid w:val="68A1BF32"/>
    <w:rsid w:val="6921F3A2"/>
    <w:rsid w:val="6935758F"/>
    <w:rsid w:val="69774D08"/>
    <w:rsid w:val="69858783"/>
    <w:rsid w:val="69B32758"/>
    <w:rsid w:val="69E3296D"/>
    <w:rsid w:val="69FC0253"/>
    <w:rsid w:val="6A359B9D"/>
    <w:rsid w:val="6A7193FC"/>
    <w:rsid w:val="6A962BEE"/>
    <w:rsid w:val="6ABA89F4"/>
    <w:rsid w:val="6AC20532"/>
    <w:rsid w:val="6AC77210"/>
    <w:rsid w:val="6AD145F0"/>
    <w:rsid w:val="6AE62ED3"/>
    <w:rsid w:val="6AE7729B"/>
    <w:rsid w:val="6AF7CD98"/>
    <w:rsid w:val="6B138FAE"/>
    <w:rsid w:val="6B27A0A1"/>
    <w:rsid w:val="6B632B90"/>
    <w:rsid w:val="6B75A04B"/>
    <w:rsid w:val="6BA99970"/>
    <w:rsid w:val="6BA9EAA3"/>
    <w:rsid w:val="6BC9FB8F"/>
    <w:rsid w:val="6BCC5A8E"/>
    <w:rsid w:val="6BEA5244"/>
    <w:rsid w:val="6C2C4EE1"/>
    <w:rsid w:val="6C2D82A5"/>
    <w:rsid w:val="6C32D1A5"/>
    <w:rsid w:val="6C4EB0AB"/>
    <w:rsid w:val="6C54A979"/>
    <w:rsid w:val="6C634271"/>
    <w:rsid w:val="6C655D2A"/>
    <w:rsid w:val="6C8CD0DE"/>
    <w:rsid w:val="6CA37BAD"/>
    <w:rsid w:val="6CB43F91"/>
    <w:rsid w:val="6CF8A359"/>
    <w:rsid w:val="6D23E89A"/>
    <w:rsid w:val="6D317FBD"/>
    <w:rsid w:val="6D7D1DDB"/>
    <w:rsid w:val="6D8547CF"/>
    <w:rsid w:val="6D94083C"/>
    <w:rsid w:val="6DABCB14"/>
    <w:rsid w:val="6DAE3491"/>
    <w:rsid w:val="6DF23AAB"/>
    <w:rsid w:val="6DFC1319"/>
    <w:rsid w:val="6DFF12D2"/>
    <w:rsid w:val="6E36C4A8"/>
    <w:rsid w:val="6E3D6CB7"/>
    <w:rsid w:val="6E86987B"/>
    <w:rsid w:val="6EB64B19"/>
    <w:rsid w:val="6EB69A90"/>
    <w:rsid w:val="6EBC1547"/>
    <w:rsid w:val="6EBDE7AC"/>
    <w:rsid w:val="6ED38614"/>
    <w:rsid w:val="6EED886E"/>
    <w:rsid w:val="6F0C44E6"/>
    <w:rsid w:val="6F134DA2"/>
    <w:rsid w:val="6F1DFC57"/>
    <w:rsid w:val="6FA4B713"/>
    <w:rsid w:val="6FDDE36C"/>
    <w:rsid w:val="6FFD4219"/>
    <w:rsid w:val="702268DC"/>
    <w:rsid w:val="7049116E"/>
    <w:rsid w:val="70563114"/>
    <w:rsid w:val="70ACD117"/>
    <w:rsid w:val="70E36BD6"/>
    <w:rsid w:val="712189F1"/>
    <w:rsid w:val="71316566"/>
    <w:rsid w:val="71408774"/>
    <w:rsid w:val="71675ED3"/>
    <w:rsid w:val="71750D79"/>
    <w:rsid w:val="717FEA1D"/>
    <w:rsid w:val="71864850"/>
    <w:rsid w:val="718F5933"/>
    <w:rsid w:val="71946258"/>
    <w:rsid w:val="7199EDDF"/>
    <w:rsid w:val="71A88190"/>
    <w:rsid w:val="71C9D956"/>
    <w:rsid w:val="71D431F4"/>
    <w:rsid w:val="7229AA89"/>
    <w:rsid w:val="7246C166"/>
    <w:rsid w:val="72508EFE"/>
    <w:rsid w:val="726C4F0B"/>
    <w:rsid w:val="72726A96"/>
    <w:rsid w:val="72969798"/>
    <w:rsid w:val="72BF589E"/>
    <w:rsid w:val="72CA966F"/>
    <w:rsid w:val="72DC57D5"/>
    <w:rsid w:val="72E811BD"/>
    <w:rsid w:val="7329580E"/>
    <w:rsid w:val="736757FD"/>
    <w:rsid w:val="736B16A3"/>
    <w:rsid w:val="73B38E7B"/>
    <w:rsid w:val="73C47A2F"/>
    <w:rsid w:val="73EC5F5F"/>
    <w:rsid w:val="7434278A"/>
    <w:rsid w:val="744A97F5"/>
    <w:rsid w:val="7453BA4A"/>
    <w:rsid w:val="74782836"/>
    <w:rsid w:val="74785404"/>
    <w:rsid w:val="7491704D"/>
    <w:rsid w:val="749252AA"/>
    <w:rsid w:val="74B3DC6C"/>
    <w:rsid w:val="7552B1C7"/>
    <w:rsid w:val="758229A2"/>
    <w:rsid w:val="75963648"/>
    <w:rsid w:val="75A8D88B"/>
    <w:rsid w:val="75B0C611"/>
    <w:rsid w:val="76012AC8"/>
    <w:rsid w:val="760A24B7"/>
    <w:rsid w:val="7613F897"/>
    <w:rsid w:val="76535B40"/>
    <w:rsid w:val="7676138A"/>
    <w:rsid w:val="768B4B40"/>
    <w:rsid w:val="7691AA60"/>
    <w:rsid w:val="76CF43C9"/>
    <w:rsid w:val="76E04F89"/>
    <w:rsid w:val="76ED764F"/>
    <w:rsid w:val="7772B424"/>
    <w:rsid w:val="77C611BE"/>
    <w:rsid w:val="77F46CF8"/>
    <w:rsid w:val="77FCC931"/>
    <w:rsid w:val="7820F52D"/>
    <w:rsid w:val="78445479"/>
    <w:rsid w:val="788CC839"/>
    <w:rsid w:val="78AF41DD"/>
    <w:rsid w:val="78BB5327"/>
    <w:rsid w:val="78E2B2D7"/>
    <w:rsid w:val="790F805E"/>
    <w:rsid w:val="791FF9B5"/>
    <w:rsid w:val="79626F5B"/>
    <w:rsid w:val="79893041"/>
    <w:rsid w:val="798AFC02"/>
    <w:rsid w:val="79BC8EB6"/>
    <w:rsid w:val="79C94B22"/>
    <w:rsid w:val="7A1BACEA"/>
    <w:rsid w:val="7A22B5A6"/>
    <w:rsid w:val="7A39B97D"/>
    <w:rsid w:val="7A694D7C"/>
    <w:rsid w:val="7A6D34AB"/>
    <w:rsid w:val="7A906EA6"/>
    <w:rsid w:val="7ADF4684"/>
    <w:rsid w:val="7BA8AD73"/>
    <w:rsid w:val="7BEE6061"/>
    <w:rsid w:val="7BF77144"/>
    <w:rsid w:val="7C03C42C"/>
    <w:rsid w:val="7C1316AA"/>
    <w:rsid w:val="7C34A647"/>
    <w:rsid w:val="7C376AB7"/>
    <w:rsid w:val="7C45A3D2"/>
    <w:rsid w:val="7C4C285A"/>
    <w:rsid w:val="7C79CE70"/>
    <w:rsid w:val="7C7BE6E3"/>
    <w:rsid w:val="7C8B414D"/>
    <w:rsid w:val="7CD17776"/>
    <w:rsid w:val="7CE8BEBC"/>
    <w:rsid w:val="7D313A8A"/>
    <w:rsid w:val="7D5DAF2A"/>
    <w:rsid w:val="7D8A30C2"/>
    <w:rsid w:val="7D9DB76B"/>
    <w:rsid w:val="7DA73392"/>
    <w:rsid w:val="7DAEE70B"/>
    <w:rsid w:val="7DBBD7F6"/>
    <w:rsid w:val="7DD3166D"/>
    <w:rsid w:val="7E26466D"/>
    <w:rsid w:val="7E3BB89D"/>
    <w:rsid w:val="7E539081"/>
    <w:rsid w:val="7E5CA164"/>
    <w:rsid w:val="7E6CB8DE"/>
    <w:rsid w:val="7E6DDC3B"/>
    <w:rsid w:val="7EC8EF7E"/>
    <w:rsid w:val="7F099A03"/>
    <w:rsid w:val="7F0F07C5"/>
    <w:rsid w:val="7F260123"/>
    <w:rsid w:val="7F32A616"/>
    <w:rsid w:val="7F35E281"/>
    <w:rsid w:val="7F3987CC"/>
    <w:rsid w:val="7F4AB76C"/>
    <w:rsid w:val="7F63DFC9"/>
    <w:rsid w:val="7F85321A"/>
    <w:rsid w:val="7FA52AAC"/>
    <w:rsid w:val="7FA766F0"/>
    <w:rsid w:val="7FC8B581"/>
    <w:rsid w:val="7FFE5BD9"/>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CB4A"/>
  <w15:chartTrackingRefBased/>
  <w15:docId w15:val="{B4F186A7-303C-4CEA-85A9-4BBD762A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7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87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1"/>
    <w:qFormat/>
    <w:pPr>
      <w:ind w:left="720"/>
      <w:contextualSpacing/>
    </w:p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skriftforavsnitt"/>
    <w:rsid w:val="000C2C1D"/>
  </w:style>
  <w:style w:type="character" w:customStyle="1" w:styleId="eop">
    <w:name w:val="eop"/>
    <w:basedOn w:val="Standardskriftforavsnitt"/>
    <w:rsid w:val="000C2C1D"/>
  </w:style>
  <w:style w:type="character" w:styleId="Merknadsreferanse">
    <w:name w:val="annotation reference"/>
    <w:basedOn w:val="Standardskriftforavsnitt"/>
    <w:uiPriority w:val="99"/>
    <w:semiHidden/>
    <w:unhideWhenUsed/>
    <w:rsid w:val="001035DA"/>
    <w:rPr>
      <w:sz w:val="16"/>
      <w:szCs w:val="16"/>
    </w:rPr>
  </w:style>
  <w:style w:type="paragraph" w:styleId="Merknadstekst">
    <w:name w:val="annotation text"/>
    <w:basedOn w:val="Normal"/>
    <w:link w:val="MerknadstekstTegn"/>
    <w:uiPriority w:val="99"/>
    <w:unhideWhenUsed/>
    <w:rsid w:val="001035DA"/>
    <w:pPr>
      <w:spacing w:line="240" w:lineRule="auto"/>
    </w:pPr>
    <w:rPr>
      <w:sz w:val="20"/>
      <w:szCs w:val="20"/>
    </w:rPr>
  </w:style>
  <w:style w:type="character" w:customStyle="1" w:styleId="MerknadstekstTegn">
    <w:name w:val="Merknadstekst Tegn"/>
    <w:basedOn w:val="Standardskriftforavsnitt"/>
    <w:link w:val="Merknadstekst"/>
    <w:uiPriority w:val="99"/>
    <w:rsid w:val="001035DA"/>
    <w:rPr>
      <w:sz w:val="20"/>
      <w:szCs w:val="20"/>
    </w:rPr>
  </w:style>
  <w:style w:type="paragraph" w:styleId="Kommentaremne">
    <w:name w:val="annotation subject"/>
    <w:basedOn w:val="Merknadstekst"/>
    <w:next w:val="Merknadstekst"/>
    <w:link w:val="KommentaremneTegn"/>
    <w:uiPriority w:val="99"/>
    <w:semiHidden/>
    <w:unhideWhenUsed/>
    <w:rsid w:val="001035DA"/>
    <w:rPr>
      <w:b/>
      <w:bCs/>
    </w:rPr>
  </w:style>
  <w:style w:type="character" w:customStyle="1" w:styleId="KommentaremneTegn">
    <w:name w:val="Kommentaremne Tegn"/>
    <w:basedOn w:val="MerknadstekstTegn"/>
    <w:link w:val="Kommentaremne"/>
    <w:uiPriority w:val="99"/>
    <w:semiHidden/>
    <w:rsid w:val="001035DA"/>
    <w:rPr>
      <w:b/>
      <w:bCs/>
      <w:sz w:val="20"/>
      <w:szCs w:val="20"/>
    </w:rPr>
  </w:style>
  <w:style w:type="character" w:customStyle="1" w:styleId="Overskrift1Tegn">
    <w:name w:val="Overskrift 1 Tegn"/>
    <w:basedOn w:val="Standardskriftforavsnitt"/>
    <w:link w:val="Overskrift1"/>
    <w:uiPriority w:val="9"/>
    <w:rsid w:val="007876D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876DF"/>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7876DF"/>
    <w:pPr>
      <w:outlineLvl w:val="9"/>
    </w:pPr>
    <w:rPr>
      <w:lang w:val="nb-NO" w:eastAsia="nb-NO"/>
    </w:rPr>
  </w:style>
  <w:style w:type="paragraph" w:styleId="INNH1">
    <w:name w:val="toc 1"/>
    <w:basedOn w:val="Normal"/>
    <w:next w:val="Normal"/>
    <w:autoRedefine/>
    <w:uiPriority w:val="39"/>
    <w:unhideWhenUsed/>
    <w:rsid w:val="007876DF"/>
    <w:pPr>
      <w:tabs>
        <w:tab w:val="left" w:pos="426"/>
        <w:tab w:val="right" w:leader="dot" w:pos="9016"/>
      </w:tabs>
      <w:spacing w:after="100"/>
    </w:pPr>
  </w:style>
  <w:style w:type="paragraph" w:styleId="INNH2">
    <w:name w:val="toc 2"/>
    <w:basedOn w:val="Normal"/>
    <w:next w:val="Normal"/>
    <w:autoRedefine/>
    <w:uiPriority w:val="39"/>
    <w:unhideWhenUsed/>
    <w:rsid w:val="007876DF"/>
    <w:pPr>
      <w:tabs>
        <w:tab w:val="left" w:pos="851"/>
        <w:tab w:val="left" w:pos="960"/>
        <w:tab w:val="right" w:leader="dot" w:pos="9016"/>
      </w:tabs>
      <w:spacing w:after="100"/>
      <w:ind w:left="709" w:hanging="709"/>
    </w:pPr>
  </w:style>
  <w:style w:type="paragraph" w:styleId="INNH3">
    <w:name w:val="toc 3"/>
    <w:basedOn w:val="Normal"/>
    <w:next w:val="Normal"/>
    <w:autoRedefine/>
    <w:uiPriority w:val="39"/>
    <w:unhideWhenUsed/>
    <w:rsid w:val="007876DF"/>
    <w:pPr>
      <w:spacing w:after="100"/>
      <w:ind w:left="440"/>
    </w:pPr>
  </w:style>
  <w:style w:type="character" w:styleId="Hyperkobling">
    <w:name w:val="Hyperlink"/>
    <w:basedOn w:val="Standardskriftforavsnitt"/>
    <w:uiPriority w:val="99"/>
    <w:unhideWhenUsed/>
    <w:rsid w:val="007876DF"/>
    <w:rPr>
      <w:color w:val="0563C1" w:themeColor="hyperlink"/>
      <w:u w:val="single"/>
    </w:rPr>
  </w:style>
  <w:style w:type="paragraph" w:styleId="Topptekst">
    <w:name w:val="header"/>
    <w:basedOn w:val="Normal"/>
    <w:link w:val="TopptekstTegn"/>
    <w:uiPriority w:val="99"/>
    <w:unhideWhenUsed/>
    <w:rsid w:val="007876D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76DF"/>
  </w:style>
  <w:style w:type="paragraph" w:styleId="Bunntekst">
    <w:name w:val="footer"/>
    <w:basedOn w:val="Normal"/>
    <w:link w:val="BunntekstTegn"/>
    <w:uiPriority w:val="99"/>
    <w:unhideWhenUsed/>
    <w:rsid w:val="007876D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
  <properties>
    <language/>
    <mergeMode>MergeOne</mergeMode>
    <mutualMergeSupport>False</mutualMergeSupport>
    <showHiddenMark>False</showHiddenMark>
    <templateURI>docx</templateURI>
    <websakInfo>
      <fletteDato>09.04.2024</fletteDato>
      <sakid>1100007515</sakid>
      <jpid>1100035525</jpid>
      <filUnique/>
      <filChecksumFørFlett/>
      <erHoveddokument>False</erHoveddokument>
      <dcTitle>Høringsforslag Kommunedelplan for Bryne sentrum 2024-2035</dcTitle>
    </websakInfo>
  </properties>
  <header/>
  <footer/>
  <body/>
</document>
</file>

<file path=customXml/item3.xml><?xml version="1.0" encoding="utf-8"?>
<document>
  <properties>
    <language/>
    <mergeMode>MergeOne</mergeMode>
    <mutualMergeSupport>False</mutualMergeSupport>
    <showHiddenMark>False</showHiddenMark>
    <templateURI>docx</templateURI>
    <websakInfo>
      <fletteDato>09.04.2024</fletteDato>
      <sakid>1100007515</sakid>
      <jpid>1100035525</jpid>
      <filUnique/>
      <filChecksumFørFlett/>
      <erHoveddokument>False</erHoveddokument>
      <dcTitle>Høringsforslag Kommunedelplan for Bryne sentrum 2024-2035</dcTitle>
    </websakInfo>
  </properties>
  <header/>
  <footer/>
  <body/>
</document>
</file>

<file path=customXml/item4.xml><?xml version="1.0" encoding="utf-8"?>
<ct:contentTypeSchema xmlns:ct="http://schemas.microsoft.com/office/2006/metadata/contentType" xmlns:ma="http://schemas.microsoft.com/office/2006/metadata/properties/metaAttributes" ct:_="" ma:_="" ma:contentTypeName="Dokument" ma:contentTypeID="0x010100AF7B4CD07F801E4DA0D68AB3EC21E635" ma:contentTypeVersion="12" ma:contentTypeDescription="Opprett et nytt dokument." ma:contentTypeScope="" ma:versionID="c506fb97c69c941810cd731a17d8e276">
  <xsd:schema xmlns:xsd="http://www.w3.org/2001/XMLSchema" xmlns:xs="http://www.w3.org/2001/XMLSchema" xmlns:p="http://schemas.microsoft.com/office/2006/metadata/properties" xmlns:ns2="e44ae39f-7eb7-44cb-8672-e9bd44724a93" xmlns:ns3="eeb7611f-8644-40c7-a4e7-f761cc4476e6" targetNamespace="http://schemas.microsoft.com/office/2006/metadata/properties" ma:root="true" ma:fieldsID="e64ff19c311989b65b2dbd3bedd4618e" ns2:_="" ns3:_="">
    <xsd:import namespace="e44ae39f-7eb7-44cb-8672-e9bd44724a93"/>
    <xsd:import namespace="eeb7611f-8644-40c7-a4e7-f761cc4476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ae39f-7eb7-44cb-8672-e9bd44724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378d3dae-fbca-4973-a646-1ef8540e2e8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7611f-8644-40c7-a4e7-f761cc4476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9b9c95-a404-4787-85ba-d61ed79ea8c5}" ma:internalName="TaxCatchAll" ma:showField="CatchAllData" ma:web="eeb7611f-8644-40c7-a4e7-f761cc4476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36C11-D5B8-49EB-AC61-7DB8CC496697}">
  <ds:schemaRefs>
    <ds:schemaRef ds:uri="http://schemas.openxmlformats.org/officeDocument/2006/bibliography"/>
  </ds:schemaRefs>
</ds:datastoreItem>
</file>

<file path=customXml/itemProps2.xml><?xml version="1.0" encoding="utf-8"?>
<ds:datastoreItem xmlns:ds="http://schemas.openxmlformats.org/officeDocument/2006/customXml" ds:itemID="{100CE901-5032-454A-9A50-28AA4DF87F93}">
  <ds:schemaRefs/>
</ds:datastoreItem>
</file>

<file path=customXml/itemProps3.xml><?xml version="1.0" encoding="utf-8"?>
<ds:datastoreItem xmlns:ds="http://schemas.openxmlformats.org/officeDocument/2006/customXml" ds:itemID="{93F64DFE-B1FA-4957-9AA9-A63EEBF0764E}">
  <ds:schemaRefs/>
</ds:datastoreItem>
</file>

<file path=customXml/itemProps4.xml><?xml version="1.0" encoding="utf-8"?>
<ds:datastoreItem xmlns:ds="http://schemas.openxmlformats.org/officeDocument/2006/customXml" ds:itemID="{09CE8641-EB74-4B17-AD93-99764CA1D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ae39f-7eb7-44cb-8672-e9bd44724a93"/>
    <ds:schemaRef ds:uri="eeb7611f-8644-40c7-a4e7-f761cc447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3775</Words>
  <Characters>20009</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Høringsforslag Kommunedelplan for Bryne sentrum 2024-2035</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Høringsforslag Kommunedelplan for Bryne sentrum 2024-2035</dc:title>
  <dc:subject/>
  <dc:creator>Yvonne Van Bentum</dc:creator>
  <cp:keywords/>
  <dc:description/>
  <cp:lastModifiedBy>Yvonne Van Bentum</cp:lastModifiedBy>
  <cp:revision>3</cp:revision>
  <dcterms:created xsi:type="dcterms:W3CDTF">2025-02-18T06:33:00Z</dcterms:created>
  <dcterms:modified xsi:type="dcterms:W3CDTF">2025-03-12T08:44:00Z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b237eb-2f79-45de-aef5-7121ceead835_Enabled">
    <vt:lpwstr>true</vt:lpwstr>
  </property>
  <property fmtid="{D5CDD505-2E9C-101B-9397-08002B2CF9AE}" pid="3" name="MSIP_Label_21b237eb-2f79-45de-aef5-7121ceead835_SetDate">
    <vt:lpwstr>2022-12-07T08:31:00Z</vt:lpwstr>
  </property>
  <property fmtid="{D5CDD505-2E9C-101B-9397-08002B2CF9AE}" pid="4" name="MSIP_Label_21b237eb-2f79-45de-aef5-7121ceead835_Method">
    <vt:lpwstr>Standard</vt:lpwstr>
  </property>
  <property fmtid="{D5CDD505-2E9C-101B-9397-08002B2CF9AE}" pid="5" name="MSIP_Label_21b237eb-2f79-45de-aef5-7121ceead835_Name">
    <vt:lpwstr>defa4170-0d19-0005-0004-bc88714345d2</vt:lpwstr>
  </property>
  <property fmtid="{D5CDD505-2E9C-101B-9397-08002B2CF9AE}" pid="6" name="MSIP_Label_21b237eb-2f79-45de-aef5-7121ceead835_SiteId">
    <vt:lpwstr>e909c4c2-cf35-426b-99ae-116055cf3a92</vt:lpwstr>
  </property>
  <property fmtid="{D5CDD505-2E9C-101B-9397-08002B2CF9AE}" pid="7" name="MSIP_Label_21b237eb-2f79-45de-aef5-7121ceead835_ActionId">
    <vt:lpwstr>b2f23e69-cf6d-42ad-88a4-aabb345e9b3f</vt:lpwstr>
  </property>
  <property fmtid="{D5CDD505-2E9C-101B-9397-08002B2CF9AE}" pid="8" name="MSIP_Label_21b237eb-2f79-45de-aef5-7121ceead835_ContentBits">
    <vt:lpwstr>0</vt:lpwstr>
  </property>
  <property fmtid="{D5CDD505-2E9C-101B-9397-08002B2CF9AE}" pid="9" name="ContentTypeId">
    <vt:lpwstr>0x010100AF7B4CD07F801E4DA0D68AB3EC21E635</vt:lpwstr>
  </property>
  <property fmtid="{D5CDD505-2E9C-101B-9397-08002B2CF9AE}" pid="10" name="MediaServiceImageTags">
    <vt:lpwstr/>
  </property>
</Properties>
</file>